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7D0D" w14:textId="3D2ABAFE" w:rsidR="006865F7" w:rsidRPr="00483FC9" w:rsidRDefault="006865F7" w:rsidP="00135F11">
      <w:pPr>
        <w:spacing w:line="276" w:lineRule="auto"/>
        <w:jc w:val="center"/>
        <w:rPr>
          <w:rFonts w:cs="Arial"/>
          <w:b/>
          <w:bCs/>
          <w:color w:val="2F5496" w:themeColor="accent1" w:themeShade="BF"/>
          <w:sz w:val="22"/>
          <w:szCs w:val="22"/>
        </w:rPr>
      </w:pPr>
    </w:p>
    <w:p w14:paraId="1E6FBBBE" w14:textId="71EA8D18" w:rsidR="00922059" w:rsidRPr="00483FC9" w:rsidRDefault="00922059" w:rsidP="00B97C92">
      <w:pPr>
        <w:spacing w:line="276" w:lineRule="auto"/>
        <w:ind w:left="1440" w:firstLine="720"/>
        <w:jc w:val="center"/>
        <w:rPr>
          <w:rFonts w:cs="Arial"/>
          <w:b/>
          <w:bCs/>
          <w:color w:val="2F5496" w:themeColor="accent1" w:themeShade="BF"/>
          <w:sz w:val="22"/>
          <w:szCs w:val="22"/>
        </w:rPr>
        <w:sectPr w:rsidR="00922059" w:rsidRPr="00483FC9" w:rsidSect="005E4059">
          <w:footerReference w:type="default" r:id="rId11"/>
          <w:type w:val="continuous"/>
          <w:pgSz w:w="11906" w:h="16838"/>
          <w:pgMar w:top="1" w:right="720" w:bottom="284" w:left="720" w:header="708" w:footer="708"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num="2" w:space="566"/>
          <w:docGrid w:linePitch="360"/>
        </w:sectPr>
      </w:pPr>
      <w:bookmarkStart w:id="0" w:name="_Hlk66101768"/>
      <w:bookmarkEnd w:id="0"/>
    </w:p>
    <w:p w14:paraId="65CA7C58" w14:textId="282D6EAF" w:rsidR="00213494" w:rsidRPr="00483FC9" w:rsidRDefault="00213494" w:rsidP="00B97C92">
      <w:pPr>
        <w:spacing w:line="276" w:lineRule="auto"/>
        <w:ind w:left="1440" w:firstLine="720"/>
        <w:jc w:val="center"/>
        <w:rPr>
          <w:rFonts w:cs="Arial"/>
          <w:b/>
          <w:bCs/>
          <w:color w:val="2F5496" w:themeColor="accent1" w:themeShade="BF"/>
          <w:sz w:val="22"/>
          <w:szCs w:val="22"/>
        </w:rPr>
      </w:pPr>
    </w:p>
    <w:p w14:paraId="46FB59E5" w14:textId="7D9B9746" w:rsidR="00F635AC" w:rsidRDefault="00922059" w:rsidP="007F58B0">
      <w:pPr>
        <w:spacing w:line="276" w:lineRule="auto"/>
        <w:ind w:left="1440" w:firstLine="720"/>
        <w:jc w:val="center"/>
        <w:rPr>
          <w:rFonts w:cs="Arial"/>
          <w:b/>
          <w:bCs/>
          <w:color w:val="2F5496" w:themeColor="accent1" w:themeShade="BF"/>
          <w:sz w:val="32"/>
          <w:szCs w:val="32"/>
        </w:rPr>
      </w:pPr>
      <w:r w:rsidRPr="00483FC9">
        <w:rPr>
          <w:rFonts w:cs="Arial"/>
          <w:noProof/>
          <w:sz w:val="22"/>
          <w:szCs w:val="22"/>
        </w:rPr>
        <w:drawing>
          <wp:anchor distT="0" distB="0" distL="114300" distR="114300" simplePos="0" relativeHeight="251672576" behindDoc="0" locked="0" layoutInCell="1" allowOverlap="1" wp14:anchorId="43A8881D" wp14:editId="6E3F5321">
            <wp:simplePos x="0" y="0"/>
            <wp:positionH relativeFrom="column">
              <wp:posOffset>5417185</wp:posOffset>
            </wp:positionH>
            <wp:positionV relativeFrom="paragraph">
              <wp:posOffset>26035</wp:posOffset>
            </wp:positionV>
            <wp:extent cx="1299845" cy="541020"/>
            <wp:effectExtent l="0" t="0" r="0" b="0"/>
            <wp:wrapSquare wrapText="bothSides"/>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9845" cy="541020"/>
                    </a:xfrm>
                    <a:prstGeom prst="rect">
                      <a:avLst/>
                    </a:prstGeom>
                  </pic:spPr>
                </pic:pic>
              </a:graphicData>
            </a:graphic>
            <wp14:sizeRelH relativeFrom="margin">
              <wp14:pctWidth>0</wp14:pctWidth>
            </wp14:sizeRelH>
            <wp14:sizeRelV relativeFrom="margin">
              <wp14:pctHeight>0</wp14:pctHeight>
            </wp14:sizeRelV>
          </wp:anchor>
        </w:drawing>
      </w:r>
      <w:r w:rsidR="00135F11" w:rsidRPr="00483FC9">
        <w:rPr>
          <w:rFonts w:cs="Arial"/>
          <w:b/>
          <w:bCs/>
          <w:color w:val="2F5496" w:themeColor="accent1" w:themeShade="BF"/>
          <w:sz w:val="32"/>
          <w:szCs w:val="32"/>
        </w:rPr>
        <w:t>Safeguarding Adults Review</w:t>
      </w:r>
      <w:r w:rsidR="000D23D3" w:rsidRPr="00483FC9">
        <w:rPr>
          <w:rFonts w:cs="Arial"/>
          <w:b/>
          <w:bCs/>
          <w:color w:val="2F5496" w:themeColor="accent1" w:themeShade="BF"/>
          <w:sz w:val="32"/>
          <w:szCs w:val="32"/>
        </w:rPr>
        <w:t xml:space="preserve"> </w:t>
      </w:r>
      <w:r w:rsidR="00F635AC">
        <w:rPr>
          <w:rFonts w:cs="Arial"/>
          <w:b/>
          <w:bCs/>
          <w:color w:val="2F5496" w:themeColor="accent1" w:themeShade="BF"/>
          <w:sz w:val="32"/>
          <w:szCs w:val="32"/>
        </w:rPr>
        <w:t>–</w:t>
      </w:r>
      <w:r w:rsidR="000D23D3" w:rsidRPr="00483FC9">
        <w:rPr>
          <w:rFonts w:cs="Arial"/>
          <w:b/>
          <w:bCs/>
          <w:color w:val="2F5496" w:themeColor="accent1" w:themeShade="BF"/>
          <w:sz w:val="32"/>
          <w:szCs w:val="32"/>
        </w:rPr>
        <w:t xml:space="preserve"> </w:t>
      </w:r>
    </w:p>
    <w:p w14:paraId="7C7CFF11" w14:textId="2BDF835F" w:rsidR="00135F11" w:rsidRPr="007120A2" w:rsidRDefault="007120A2" w:rsidP="002061AC">
      <w:pPr>
        <w:spacing w:line="276" w:lineRule="auto"/>
        <w:ind w:left="1440" w:hanging="306"/>
        <w:jc w:val="center"/>
        <w:rPr>
          <w:rFonts w:cs="Arial"/>
          <w:b/>
          <w:bCs/>
          <w:color w:val="2F5496" w:themeColor="accent1" w:themeShade="BF"/>
          <w:sz w:val="28"/>
          <w:szCs w:val="28"/>
        </w:rPr>
      </w:pPr>
      <w:r w:rsidRPr="007120A2">
        <w:rPr>
          <w:rFonts w:cs="Arial"/>
          <w:b/>
          <w:bCs/>
          <w:color w:val="2F5496" w:themeColor="accent1" w:themeShade="BF"/>
          <w:sz w:val="28"/>
          <w:szCs w:val="28"/>
        </w:rPr>
        <w:t>Adult with Learning Disability T</w:t>
      </w:r>
      <w:r w:rsidR="00F635AC" w:rsidRPr="007120A2">
        <w:rPr>
          <w:rFonts w:cs="Arial"/>
          <w:b/>
          <w:bCs/>
          <w:color w:val="2F5496" w:themeColor="accent1" w:themeShade="BF"/>
          <w:sz w:val="28"/>
          <w:szCs w:val="28"/>
        </w:rPr>
        <w:t>hematic Review</w:t>
      </w:r>
    </w:p>
    <w:p w14:paraId="3F8235CD" w14:textId="77777777" w:rsidR="00922059" w:rsidRPr="00483FC9" w:rsidRDefault="00922059" w:rsidP="00135F11">
      <w:pPr>
        <w:jc w:val="center"/>
        <w:rPr>
          <w:rFonts w:cs="Arial"/>
          <w:sz w:val="22"/>
          <w:szCs w:val="22"/>
        </w:rPr>
        <w:sectPr w:rsidR="00922059" w:rsidRPr="00483FC9" w:rsidSect="00922059">
          <w:type w:val="continuous"/>
          <w:pgSz w:w="11906" w:h="16838"/>
          <w:pgMar w:top="1" w:right="720" w:bottom="284" w:left="720" w:header="708" w:footer="708"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566"/>
          <w:docGrid w:linePitch="360"/>
        </w:sectPr>
      </w:pPr>
    </w:p>
    <w:p w14:paraId="73DC4E10" w14:textId="7064D4E9" w:rsidR="00483FC9" w:rsidRDefault="00483FC9" w:rsidP="00A91716">
      <w:pPr>
        <w:rPr>
          <w:rFonts w:cs="Arial"/>
          <w:b/>
          <w:bCs/>
          <w:i/>
          <w:iCs/>
          <w:color w:val="2E74B5" w:themeColor="accent5" w:themeShade="BF"/>
          <w:sz w:val="28"/>
          <w:szCs w:val="28"/>
        </w:rPr>
      </w:pPr>
      <w:r w:rsidRPr="00483FC9">
        <w:rPr>
          <w:rFonts w:cs="Arial"/>
          <w:noProof/>
          <w:sz w:val="28"/>
          <w:szCs w:val="28"/>
        </w:rPr>
        <w:drawing>
          <wp:anchor distT="0" distB="0" distL="114300" distR="114300" simplePos="0" relativeHeight="251660288" behindDoc="1" locked="0" layoutInCell="1" allowOverlap="1" wp14:anchorId="2D625E91" wp14:editId="6C69CC1F">
            <wp:simplePos x="0" y="0"/>
            <wp:positionH relativeFrom="margin">
              <wp:posOffset>0</wp:posOffset>
            </wp:positionH>
            <wp:positionV relativeFrom="paragraph">
              <wp:posOffset>10795</wp:posOffset>
            </wp:positionV>
            <wp:extent cx="800100" cy="8832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duotone>
                        <a:prstClr val="black"/>
                        <a:schemeClr val="accent4">
                          <a:tint val="45000"/>
                          <a:satMod val="400000"/>
                        </a:schemeClr>
                      </a:duotone>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83285"/>
                    </a:xfrm>
                    <a:prstGeom prst="rect">
                      <a:avLst/>
                    </a:prstGeom>
                    <a:noFill/>
                  </pic:spPr>
                </pic:pic>
              </a:graphicData>
            </a:graphic>
            <wp14:sizeRelH relativeFrom="page">
              <wp14:pctWidth>0</wp14:pctWidth>
            </wp14:sizeRelH>
            <wp14:sizeRelV relativeFrom="page">
              <wp14:pctHeight>0</wp14:pctHeight>
            </wp14:sizeRelV>
          </wp:anchor>
        </w:drawing>
      </w:r>
    </w:p>
    <w:p w14:paraId="2D9CCDCF" w14:textId="65FD6027" w:rsidR="00135F11" w:rsidRDefault="00135F11" w:rsidP="00A91716">
      <w:pPr>
        <w:rPr>
          <w:rFonts w:cs="Arial"/>
          <w:color w:val="44546A" w:themeColor="text2"/>
          <w:sz w:val="22"/>
          <w:szCs w:val="22"/>
        </w:rPr>
      </w:pPr>
      <w:r w:rsidRPr="007120A2">
        <w:rPr>
          <w:rFonts w:cs="Arial"/>
          <w:b/>
          <w:bCs/>
          <w:i/>
          <w:iCs/>
          <w:color w:val="2E74B5" w:themeColor="accent5" w:themeShade="BF"/>
          <w:sz w:val="24"/>
          <w:szCs w:val="24"/>
        </w:rPr>
        <w:t>What is a Safeguarding Adults Review?</w:t>
      </w:r>
      <w:r w:rsidR="000D23D3" w:rsidRPr="007120A2">
        <w:rPr>
          <w:rFonts w:cs="Arial"/>
          <w:b/>
          <w:bCs/>
          <w:i/>
          <w:iCs/>
          <w:color w:val="2E74B5" w:themeColor="accent5" w:themeShade="BF"/>
          <w:sz w:val="24"/>
          <w:szCs w:val="24"/>
        </w:rPr>
        <w:t xml:space="preserve">  </w:t>
      </w:r>
      <w:r w:rsidRPr="00483FC9">
        <w:rPr>
          <w:rFonts w:cs="Arial"/>
          <w:color w:val="44546A" w:themeColor="text2"/>
          <w:sz w:val="22"/>
          <w:szCs w:val="22"/>
        </w:rPr>
        <w:t xml:space="preserve">A Safeguarding Adult Board, as part of its </w:t>
      </w:r>
      <w:r w:rsidR="00F076D5" w:rsidRPr="00483FC9">
        <w:rPr>
          <w:rFonts w:cs="Arial"/>
          <w:color w:val="44546A" w:themeColor="text2"/>
          <w:sz w:val="22"/>
          <w:szCs w:val="22"/>
        </w:rPr>
        <w:t xml:space="preserve">Care Act 2014 </w:t>
      </w:r>
      <w:r w:rsidRPr="00483FC9">
        <w:rPr>
          <w:rFonts w:cs="Arial"/>
          <w:color w:val="44546A" w:themeColor="text2"/>
          <w:sz w:val="22"/>
          <w:szCs w:val="22"/>
        </w:rPr>
        <w:t>statutory duty, is required to commission SARs under the following circumstances:</w:t>
      </w:r>
    </w:p>
    <w:p w14:paraId="193D053B" w14:textId="6ACAFDE9" w:rsidR="00483FC9" w:rsidRPr="00483FC9" w:rsidRDefault="00483FC9" w:rsidP="00A91716">
      <w:pPr>
        <w:rPr>
          <w:rFonts w:cs="Arial"/>
          <w:color w:val="44546A" w:themeColor="text2"/>
          <w:sz w:val="22"/>
          <w:szCs w:val="22"/>
        </w:rPr>
      </w:pPr>
    </w:p>
    <w:p w14:paraId="26003BC9" w14:textId="6F1F2F57" w:rsidR="00F076D5" w:rsidRPr="00C91A77" w:rsidRDefault="00C91A77" w:rsidP="00151B92">
      <w:pPr>
        <w:rPr>
          <w:rFonts w:cs="Arial"/>
          <w:i/>
          <w:iCs/>
          <w:color w:val="44546A" w:themeColor="text2"/>
          <w:sz w:val="22"/>
          <w:szCs w:val="22"/>
        </w:rPr>
      </w:pPr>
      <w:r w:rsidRPr="00483FC9">
        <w:rPr>
          <w:rFonts w:cs="Arial"/>
          <w:b/>
          <w:bCs/>
          <w:i/>
          <w:iCs/>
          <w:noProof/>
          <w:color w:val="4472C4" w:themeColor="accent1"/>
          <w:sz w:val="28"/>
          <w:szCs w:val="28"/>
        </w:rPr>
        <w:drawing>
          <wp:anchor distT="0" distB="0" distL="114300" distR="114300" simplePos="0" relativeHeight="251676672" behindDoc="0" locked="0" layoutInCell="1" allowOverlap="1" wp14:anchorId="62E6413F" wp14:editId="1ED197B8">
            <wp:simplePos x="0" y="0"/>
            <wp:positionH relativeFrom="column">
              <wp:posOffset>0</wp:posOffset>
            </wp:positionH>
            <wp:positionV relativeFrom="paragraph">
              <wp:posOffset>16510</wp:posOffset>
            </wp:positionV>
            <wp:extent cx="1112520" cy="861060"/>
            <wp:effectExtent l="0" t="0" r="0" b="0"/>
            <wp:wrapSquare wrapText="bothSides"/>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a:picLocks noChangeAspect="1" noChangeArrowheads="1"/>
                    </pic:cNvPicPr>
                  </pic:nvPicPr>
                  <pic:blipFill rotWithShape="1">
                    <a:blip r:embed="rId15" cstate="print">
                      <a:duotone>
                        <a:prstClr val="black"/>
                        <a:schemeClr val="accent1">
                          <a:tint val="45000"/>
                          <a:satMod val="400000"/>
                        </a:schemeClr>
                      </a:duotone>
                      <a:extLst>
                        <a:ext uri="{28A0092B-C50C-407E-A947-70E740481C1C}">
                          <a14:useLocalDpi xmlns:a14="http://schemas.microsoft.com/office/drawing/2010/main" val="0"/>
                        </a:ext>
                      </a:extLst>
                    </a:blip>
                    <a:srcRect l="16892" r="12838"/>
                    <a:stretch/>
                  </pic:blipFill>
                  <pic:spPr bwMode="auto">
                    <a:xfrm>
                      <a:off x="0" y="0"/>
                      <a:ext cx="1112520" cy="861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F11" w:rsidRPr="00483FC9">
        <w:rPr>
          <w:rFonts w:cs="Arial"/>
          <w:b/>
          <w:bCs/>
          <w:color w:val="44546A" w:themeColor="text2"/>
          <w:sz w:val="22"/>
          <w:szCs w:val="22"/>
        </w:rPr>
        <w:t>(</w:t>
      </w:r>
      <w:r w:rsidR="00135F11" w:rsidRPr="00483FC9">
        <w:rPr>
          <w:rFonts w:cs="Arial"/>
          <w:b/>
          <w:bCs/>
          <w:i/>
          <w:iCs/>
          <w:color w:val="44546A" w:themeColor="text2"/>
          <w:sz w:val="22"/>
          <w:szCs w:val="22"/>
        </w:rPr>
        <w:t>1)</w:t>
      </w:r>
      <w:r w:rsidR="00135F11" w:rsidRPr="00483FC9">
        <w:rPr>
          <w:rFonts w:cs="Arial"/>
          <w:i/>
          <w:iCs/>
          <w:color w:val="44546A" w:themeColor="text2"/>
          <w:sz w:val="22"/>
          <w:szCs w:val="22"/>
        </w:rPr>
        <w:t xml:space="preserve"> A SAB </w:t>
      </w:r>
      <w:r w:rsidR="00135F11" w:rsidRPr="00483FC9">
        <w:rPr>
          <w:rFonts w:cs="Arial"/>
          <w:b/>
          <w:bCs/>
          <w:i/>
          <w:iCs/>
          <w:color w:val="44546A" w:themeColor="text2"/>
          <w:sz w:val="22"/>
          <w:szCs w:val="22"/>
        </w:rPr>
        <w:t xml:space="preserve">must </w:t>
      </w:r>
      <w:r w:rsidR="00135F11" w:rsidRPr="00483FC9">
        <w:rPr>
          <w:rFonts w:cs="Arial"/>
          <w:i/>
          <w:iCs/>
          <w:color w:val="44546A" w:themeColor="text2"/>
          <w:sz w:val="22"/>
          <w:szCs w:val="22"/>
        </w:rPr>
        <w:t xml:space="preserve">arrange for there to be a review of a case involving an adult in its area with needs for care and support </w:t>
      </w:r>
      <w:r w:rsidR="00135F11" w:rsidRPr="00C91A77">
        <w:rPr>
          <w:rFonts w:cs="Arial"/>
          <w:i/>
          <w:iCs/>
          <w:color w:val="44546A" w:themeColor="text2"/>
          <w:sz w:val="22"/>
          <w:szCs w:val="22"/>
        </w:rPr>
        <w:t>(whether or not the local authority has been meeting any of those needs) if</w:t>
      </w:r>
      <w:r w:rsidR="00F076D5" w:rsidRPr="00C91A77">
        <w:rPr>
          <w:rFonts w:cs="Arial"/>
          <w:i/>
          <w:iCs/>
          <w:color w:val="44546A" w:themeColor="text2"/>
          <w:sz w:val="22"/>
          <w:szCs w:val="22"/>
        </w:rPr>
        <w:t>:</w:t>
      </w:r>
      <w:r w:rsidR="008442EE" w:rsidRPr="00C91A77">
        <w:rPr>
          <w:rFonts w:cs="Arial"/>
          <w:i/>
          <w:iCs/>
          <w:color w:val="44546A" w:themeColor="text2"/>
          <w:sz w:val="22"/>
          <w:szCs w:val="22"/>
        </w:rPr>
        <w:t xml:space="preserve"> </w:t>
      </w:r>
    </w:p>
    <w:p w14:paraId="65DA1568" w14:textId="7CAA3852" w:rsidR="000E2DE5" w:rsidRPr="00C91A77" w:rsidRDefault="00135F11" w:rsidP="00151B92">
      <w:pPr>
        <w:rPr>
          <w:rFonts w:cs="Arial"/>
          <w:i/>
          <w:iCs/>
          <w:color w:val="44546A" w:themeColor="text2"/>
          <w:sz w:val="22"/>
          <w:szCs w:val="22"/>
        </w:rPr>
      </w:pPr>
      <w:r w:rsidRPr="00C91A77">
        <w:rPr>
          <w:rFonts w:cs="Arial"/>
          <w:b/>
          <w:bCs/>
          <w:i/>
          <w:iCs/>
          <w:color w:val="44546A" w:themeColor="text2"/>
          <w:sz w:val="22"/>
          <w:szCs w:val="22"/>
        </w:rPr>
        <w:t>(a)</w:t>
      </w:r>
      <w:r w:rsidRPr="00C91A77">
        <w:rPr>
          <w:rFonts w:cs="Arial"/>
          <w:i/>
          <w:iCs/>
          <w:color w:val="44546A" w:themeColor="text2"/>
          <w:sz w:val="22"/>
          <w:szCs w:val="22"/>
        </w:rPr>
        <w:t xml:space="preserve"> there is </w:t>
      </w:r>
      <w:r w:rsidRPr="00C91A77">
        <w:rPr>
          <w:rFonts w:cs="Arial"/>
          <w:b/>
          <w:bCs/>
          <w:i/>
          <w:iCs/>
          <w:color w:val="44546A" w:themeColor="text2"/>
          <w:sz w:val="22"/>
          <w:szCs w:val="22"/>
        </w:rPr>
        <w:t>reasonable cause</w:t>
      </w:r>
      <w:r w:rsidRPr="00C91A77">
        <w:rPr>
          <w:rFonts w:cs="Arial"/>
          <w:i/>
          <w:iCs/>
          <w:color w:val="44546A" w:themeColor="text2"/>
          <w:sz w:val="22"/>
          <w:szCs w:val="22"/>
        </w:rPr>
        <w:t xml:space="preserve"> for concern about how the SAB, members of it or other persons with relevant functions worked together to safeguard the adult, </w:t>
      </w:r>
      <w:r w:rsidR="009B7B04" w:rsidRPr="00C91A77">
        <w:rPr>
          <w:rFonts w:cs="Arial"/>
          <w:b/>
          <w:bCs/>
          <w:i/>
          <w:iCs/>
          <w:color w:val="44546A" w:themeColor="text2"/>
          <w:sz w:val="22"/>
          <w:szCs w:val="22"/>
        </w:rPr>
        <w:t>a</w:t>
      </w:r>
      <w:r w:rsidR="004D23CB" w:rsidRPr="00C91A77">
        <w:rPr>
          <w:rFonts w:cs="Arial"/>
          <w:b/>
          <w:bCs/>
          <w:i/>
          <w:iCs/>
          <w:color w:val="44546A" w:themeColor="text2"/>
          <w:sz w:val="22"/>
          <w:szCs w:val="22"/>
        </w:rPr>
        <w:t>nd</w:t>
      </w:r>
    </w:p>
    <w:p w14:paraId="58769AC3" w14:textId="6C707E59" w:rsidR="00135F11" w:rsidRPr="00C91A77" w:rsidRDefault="00135F11" w:rsidP="00151B92">
      <w:pPr>
        <w:rPr>
          <w:rFonts w:cs="Arial"/>
          <w:i/>
          <w:iCs/>
          <w:color w:val="44546A" w:themeColor="text2"/>
          <w:sz w:val="22"/>
          <w:szCs w:val="22"/>
        </w:rPr>
      </w:pPr>
      <w:r w:rsidRPr="00C91A77">
        <w:rPr>
          <w:rFonts w:cs="Arial"/>
          <w:b/>
          <w:bCs/>
          <w:i/>
          <w:iCs/>
          <w:color w:val="44546A" w:themeColor="text2"/>
          <w:sz w:val="22"/>
          <w:szCs w:val="22"/>
        </w:rPr>
        <w:t>(b)</w:t>
      </w:r>
      <w:r w:rsidRPr="00C91A77">
        <w:rPr>
          <w:rFonts w:cs="Arial"/>
          <w:i/>
          <w:iCs/>
          <w:color w:val="44546A" w:themeColor="text2"/>
          <w:sz w:val="22"/>
          <w:szCs w:val="22"/>
        </w:rPr>
        <w:t xml:space="preserve"> </w:t>
      </w:r>
      <w:r w:rsidR="00316903" w:rsidRPr="00C91A77">
        <w:rPr>
          <w:rFonts w:cs="Arial"/>
          <w:i/>
          <w:iCs/>
          <w:color w:val="44546A" w:themeColor="text2"/>
          <w:sz w:val="22"/>
          <w:szCs w:val="22"/>
        </w:rPr>
        <w:t>c</w:t>
      </w:r>
      <w:r w:rsidRPr="00C91A77">
        <w:rPr>
          <w:rFonts w:cs="Arial"/>
          <w:i/>
          <w:iCs/>
          <w:color w:val="44546A" w:themeColor="text2"/>
          <w:sz w:val="22"/>
          <w:szCs w:val="22"/>
        </w:rPr>
        <w:t xml:space="preserve">ondition 1 </w:t>
      </w:r>
      <w:r w:rsidRPr="00C91A77">
        <w:rPr>
          <w:rFonts w:cs="Arial"/>
          <w:b/>
          <w:bCs/>
          <w:i/>
          <w:iCs/>
          <w:color w:val="44546A" w:themeColor="text2"/>
          <w:sz w:val="22"/>
          <w:szCs w:val="22"/>
        </w:rPr>
        <w:t>or</w:t>
      </w:r>
      <w:r w:rsidRPr="00C91A77">
        <w:rPr>
          <w:rFonts w:cs="Arial"/>
          <w:i/>
          <w:iCs/>
          <w:color w:val="44546A" w:themeColor="text2"/>
          <w:sz w:val="22"/>
          <w:szCs w:val="22"/>
        </w:rPr>
        <w:t xml:space="preserve"> 2 is met</w:t>
      </w:r>
      <w:r w:rsidR="000E2DE5" w:rsidRPr="00C91A77">
        <w:rPr>
          <w:rFonts w:cs="Arial"/>
          <w:i/>
          <w:iCs/>
          <w:color w:val="44546A" w:themeColor="text2"/>
          <w:sz w:val="22"/>
          <w:szCs w:val="22"/>
        </w:rPr>
        <w:t xml:space="preserve"> (see below)</w:t>
      </w:r>
    </w:p>
    <w:p w14:paraId="24B84431" w14:textId="1922E763" w:rsidR="00135F11" w:rsidRPr="00C91A77" w:rsidRDefault="00135F11" w:rsidP="00922059">
      <w:pPr>
        <w:ind w:right="-218"/>
        <w:rPr>
          <w:rFonts w:cs="Arial"/>
          <w:b/>
          <w:bCs/>
          <w:i/>
          <w:iCs/>
          <w:color w:val="44546A" w:themeColor="text2"/>
          <w:sz w:val="22"/>
          <w:szCs w:val="22"/>
        </w:rPr>
      </w:pPr>
      <w:r w:rsidRPr="00C91A77">
        <w:rPr>
          <w:rFonts w:cs="Arial"/>
          <w:b/>
          <w:bCs/>
          <w:i/>
          <w:iCs/>
          <w:color w:val="44546A" w:themeColor="text2"/>
          <w:sz w:val="22"/>
          <w:szCs w:val="22"/>
        </w:rPr>
        <w:t>(2)</w:t>
      </w:r>
      <w:r w:rsidRPr="00C91A77">
        <w:rPr>
          <w:rFonts w:cs="Arial"/>
          <w:i/>
          <w:iCs/>
          <w:color w:val="44546A" w:themeColor="text2"/>
          <w:sz w:val="22"/>
          <w:szCs w:val="22"/>
        </w:rPr>
        <w:t xml:space="preserve"> </w:t>
      </w:r>
      <w:r w:rsidRPr="00C91A77">
        <w:rPr>
          <w:rFonts w:cs="Arial"/>
          <w:b/>
          <w:bCs/>
          <w:i/>
          <w:iCs/>
          <w:color w:val="44546A" w:themeColor="text2"/>
          <w:sz w:val="22"/>
          <w:szCs w:val="22"/>
        </w:rPr>
        <w:t>Condition 1</w:t>
      </w:r>
      <w:r w:rsidRPr="00C91A77">
        <w:rPr>
          <w:rFonts w:cs="Arial"/>
          <w:i/>
          <w:iCs/>
          <w:color w:val="44546A" w:themeColor="text2"/>
          <w:sz w:val="22"/>
          <w:szCs w:val="22"/>
        </w:rPr>
        <w:t xml:space="preserve"> </w:t>
      </w:r>
      <w:r w:rsidRPr="00C91A77">
        <w:rPr>
          <w:rFonts w:cs="Arial"/>
          <w:b/>
          <w:bCs/>
          <w:i/>
          <w:iCs/>
          <w:color w:val="44546A" w:themeColor="text2"/>
          <w:sz w:val="22"/>
          <w:szCs w:val="22"/>
        </w:rPr>
        <w:t>is met if</w:t>
      </w:r>
      <w:r w:rsidR="008442EE" w:rsidRPr="00C91A77">
        <w:rPr>
          <w:rFonts w:cs="Arial"/>
          <w:b/>
          <w:bCs/>
          <w:i/>
          <w:iCs/>
          <w:color w:val="44546A" w:themeColor="text2"/>
          <w:sz w:val="22"/>
          <w:szCs w:val="22"/>
        </w:rPr>
        <w:t xml:space="preserve">: - </w:t>
      </w:r>
    </w:p>
    <w:p w14:paraId="0E2FA584" w14:textId="77777777" w:rsidR="009B7B04" w:rsidRPr="00C91A77" w:rsidRDefault="00135F11" w:rsidP="00151B92">
      <w:pPr>
        <w:rPr>
          <w:rFonts w:cs="Arial"/>
          <w:b/>
          <w:bCs/>
          <w:i/>
          <w:iCs/>
          <w:color w:val="44546A" w:themeColor="text2"/>
          <w:sz w:val="22"/>
          <w:szCs w:val="22"/>
        </w:rPr>
      </w:pPr>
      <w:r w:rsidRPr="00C91A77">
        <w:rPr>
          <w:rFonts w:cs="Arial"/>
          <w:b/>
          <w:bCs/>
          <w:i/>
          <w:iCs/>
          <w:color w:val="44546A" w:themeColor="text2"/>
          <w:sz w:val="22"/>
          <w:szCs w:val="22"/>
        </w:rPr>
        <w:t>(a)</w:t>
      </w:r>
      <w:r w:rsidRPr="00C91A77">
        <w:rPr>
          <w:rFonts w:cs="Arial"/>
          <w:i/>
          <w:iCs/>
          <w:color w:val="44546A" w:themeColor="text2"/>
          <w:sz w:val="22"/>
          <w:szCs w:val="22"/>
        </w:rPr>
        <w:t xml:space="preserve"> the adult has died, </w:t>
      </w:r>
      <w:r w:rsidRPr="00C91A77">
        <w:rPr>
          <w:rFonts w:cs="Arial"/>
          <w:b/>
          <w:bCs/>
          <w:i/>
          <w:iCs/>
          <w:color w:val="44546A" w:themeColor="text2"/>
          <w:sz w:val="22"/>
          <w:szCs w:val="22"/>
        </w:rPr>
        <w:t>and</w:t>
      </w:r>
      <w:r w:rsidR="00602ED2" w:rsidRPr="00C91A77">
        <w:rPr>
          <w:rFonts w:cs="Arial"/>
          <w:b/>
          <w:bCs/>
          <w:i/>
          <w:iCs/>
          <w:color w:val="44546A" w:themeColor="text2"/>
          <w:sz w:val="22"/>
          <w:szCs w:val="22"/>
        </w:rPr>
        <w:t xml:space="preserve"> </w:t>
      </w:r>
    </w:p>
    <w:p w14:paraId="0A7D6372" w14:textId="66F4B225" w:rsidR="00135F11" w:rsidRPr="00C91A77" w:rsidRDefault="00135F11" w:rsidP="00151B92">
      <w:pPr>
        <w:rPr>
          <w:rFonts w:cs="Arial"/>
          <w:i/>
          <w:iCs/>
          <w:color w:val="44546A" w:themeColor="text2"/>
          <w:sz w:val="22"/>
          <w:szCs w:val="22"/>
        </w:rPr>
      </w:pPr>
      <w:r w:rsidRPr="00C91A77">
        <w:rPr>
          <w:rFonts w:cs="Arial"/>
          <w:b/>
          <w:bCs/>
          <w:i/>
          <w:iCs/>
          <w:color w:val="44546A" w:themeColor="text2"/>
          <w:sz w:val="22"/>
          <w:szCs w:val="22"/>
        </w:rPr>
        <w:t>(b)</w:t>
      </w:r>
      <w:r w:rsidRPr="00C91A77">
        <w:rPr>
          <w:rFonts w:cs="Arial"/>
          <w:i/>
          <w:iCs/>
          <w:color w:val="44546A" w:themeColor="text2"/>
          <w:sz w:val="22"/>
          <w:szCs w:val="22"/>
        </w:rPr>
        <w:t xml:space="preserve"> the SAB knows or suspects that the death resulted from abuse or neglect (whether or not It knew about or suspected the abuse or neglect before the adult died)</w:t>
      </w:r>
    </w:p>
    <w:p w14:paraId="0BE9E320" w14:textId="77F83C9A" w:rsidR="00135F11" w:rsidRPr="00C91A77" w:rsidRDefault="00135F11" w:rsidP="00151B92">
      <w:pPr>
        <w:rPr>
          <w:rFonts w:cs="Arial"/>
          <w:i/>
          <w:iCs/>
          <w:color w:val="44546A" w:themeColor="text2"/>
          <w:sz w:val="22"/>
          <w:szCs w:val="22"/>
        </w:rPr>
      </w:pPr>
      <w:r w:rsidRPr="00C91A77">
        <w:rPr>
          <w:rFonts w:cs="Arial"/>
          <w:b/>
          <w:bCs/>
          <w:i/>
          <w:iCs/>
          <w:color w:val="44546A" w:themeColor="text2"/>
          <w:sz w:val="22"/>
          <w:szCs w:val="22"/>
        </w:rPr>
        <w:t>(3)</w:t>
      </w:r>
      <w:r w:rsidRPr="00C91A77">
        <w:rPr>
          <w:rFonts w:cs="Arial"/>
          <w:i/>
          <w:iCs/>
          <w:color w:val="44546A" w:themeColor="text2"/>
          <w:sz w:val="22"/>
          <w:szCs w:val="22"/>
        </w:rPr>
        <w:t xml:space="preserve"> </w:t>
      </w:r>
      <w:r w:rsidRPr="00C91A77">
        <w:rPr>
          <w:rFonts w:cs="Arial"/>
          <w:b/>
          <w:bCs/>
          <w:i/>
          <w:iCs/>
          <w:color w:val="44546A" w:themeColor="text2"/>
          <w:sz w:val="22"/>
          <w:szCs w:val="22"/>
        </w:rPr>
        <w:t>Condition 2 is met if</w:t>
      </w:r>
      <w:r w:rsidR="00436407" w:rsidRPr="00C91A77">
        <w:rPr>
          <w:rFonts w:cs="Arial"/>
          <w:b/>
          <w:bCs/>
          <w:i/>
          <w:iCs/>
          <w:color w:val="44546A" w:themeColor="text2"/>
          <w:sz w:val="22"/>
          <w:szCs w:val="22"/>
        </w:rPr>
        <w:t>: -</w:t>
      </w:r>
      <w:r w:rsidR="00436407" w:rsidRPr="00C91A77">
        <w:rPr>
          <w:rFonts w:cs="Arial"/>
          <w:i/>
          <w:iCs/>
          <w:color w:val="44546A" w:themeColor="text2"/>
          <w:sz w:val="22"/>
          <w:szCs w:val="22"/>
        </w:rPr>
        <w:t xml:space="preserve"> </w:t>
      </w:r>
    </w:p>
    <w:p w14:paraId="613527B8" w14:textId="29349476" w:rsidR="009B7B04" w:rsidRPr="00C91A77" w:rsidRDefault="00135F11" w:rsidP="00151B92">
      <w:pPr>
        <w:rPr>
          <w:rFonts w:cs="Arial"/>
          <w:b/>
          <w:bCs/>
          <w:i/>
          <w:iCs/>
          <w:color w:val="44546A" w:themeColor="text2"/>
          <w:sz w:val="22"/>
          <w:szCs w:val="22"/>
        </w:rPr>
      </w:pPr>
      <w:r w:rsidRPr="00C91A77">
        <w:rPr>
          <w:rFonts w:cs="Arial"/>
          <w:b/>
          <w:bCs/>
          <w:i/>
          <w:iCs/>
          <w:color w:val="44546A" w:themeColor="text2"/>
          <w:sz w:val="22"/>
          <w:szCs w:val="22"/>
        </w:rPr>
        <w:t>(a)</w:t>
      </w:r>
      <w:r w:rsidRPr="00C91A77">
        <w:rPr>
          <w:rFonts w:cs="Arial"/>
          <w:i/>
          <w:iCs/>
          <w:color w:val="44546A" w:themeColor="text2"/>
          <w:sz w:val="22"/>
          <w:szCs w:val="22"/>
        </w:rPr>
        <w:t xml:space="preserve"> the adult is still alive, </w:t>
      </w:r>
      <w:r w:rsidRPr="00C91A77">
        <w:rPr>
          <w:rFonts w:cs="Arial"/>
          <w:b/>
          <w:bCs/>
          <w:i/>
          <w:iCs/>
          <w:color w:val="44546A" w:themeColor="text2"/>
          <w:sz w:val="22"/>
          <w:szCs w:val="22"/>
        </w:rPr>
        <w:t>and</w:t>
      </w:r>
      <w:r w:rsidR="006900A1" w:rsidRPr="00C91A77">
        <w:rPr>
          <w:rFonts w:cs="Arial"/>
          <w:b/>
          <w:bCs/>
          <w:i/>
          <w:iCs/>
          <w:color w:val="44546A" w:themeColor="text2"/>
          <w:sz w:val="22"/>
          <w:szCs w:val="22"/>
        </w:rPr>
        <w:t xml:space="preserve"> </w:t>
      </w:r>
    </w:p>
    <w:p w14:paraId="6D7A5560" w14:textId="75A325E0" w:rsidR="00135F11" w:rsidRPr="00C91A77" w:rsidRDefault="00135F11" w:rsidP="00151B92">
      <w:pPr>
        <w:rPr>
          <w:rFonts w:cs="Arial"/>
          <w:i/>
          <w:iCs/>
          <w:color w:val="44546A" w:themeColor="text2"/>
          <w:sz w:val="22"/>
          <w:szCs w:val="22"/>
        </w:rPr>
      </w:pPr>
      <w:r w:rsidRPr="00C91A77">
        <w:rPr>
          <w:rFonts w:cs="Arial"/>
          <w:b/>
          <w:bCs/>
          <w:i/>
          <w:iCs/>
          <w:color w:val="44546A" w:themeColor="text2"/>
          <w:sz w:val="22"/>
          <w:szCs w:val="22"/>
        </w:rPr>
        <w:t>(b)</w:t>
      </w:r>
      <w:r w:rsidRPr="00C91A77">
        <w:rPr>
          <w:rFonts w:cs="Arial"/>
          <w:i/>
          <w:iCs/>
          <w:color w:val="44546A" w:themeColor="text2"/>
          <w:sz w:val="22"/>
          <w:szCs w:val="22"/>
        </w:rPr>
        <w:t xml:space="preserve"> the SAB knows or suspects that the adult has experienced serious abuse or neglect</w:t>
      </w:r>
    </w:p>
    <w:p w14:paraId="092A2583" w14:textId="2CF3442E" w:rsidR="00135F11" w:rsidRPr="00C91A77" w:rsidRDefault="00135F11" w:rsidP="00151B92">
      <w:pPr>
        <w:rPr>
          <w:rFonts w:cs="Arial"/>
          <w:i/>
          <w:iCs/>
          <w:color w:val="44546A" w:themeColor="text2"/>
          <w:sz w:val="22"/>
          <w:szCs w:val="22"/>
        </w:rPr>
      </w:pPr>
    </w:p>
    <w:p w14:paraId="258F81C7" w14:textId="4DCE5783" w:rsidR="009B7B04" w:rsidRPr="00C91A77" w:rsidRDefault="00135F11" w:rsidP="00483FC9">
      <w:pPr>
        <w:ind w:left="-142"/>
        <w:rPr>
          <w:rFonts w:cs="Arial"/>
          <w:i/>
          <w:iCs/>
          <w:color w:val="44546A" w:themeColor="text2"/>
          <w:sz w:val="22"/>
          <w:szCs w:val="22"/>
        </w:rPr>
      </w:pPr>
      <w:r w:rsidRPr="00C91A77">
        <w:rPr>
          <w:rFonts w:cs="Arial"/>
          <w:i/>
          <w:iCs/>
          <w:color w:val="44546A" w:themeColor="text2"/>
          <w:sz w:val="22"/>
          <w:szCs w:val="22"/>
        </w:rPr>
        <w:t xml:space="preserve">SABs can decide to undertake a SAR in any other situations involving an adult in its area with needs for care and support. </w:t>
      </w:r>
    </w:p>
    <w:p w14:paraId="7C434332" w14:textId="4E37FFF2" w:rsidR="009B7B04" w:rsidRPr="00C91A77" w:rsidRDefault="00E46ECE" w:rsidP="00151B92">
      <w:pPr>
        <w:rPr>
          <w:rFonts w:cs="Arial"/>
          <w:i/>
          <w:iCs/>
          <w:color w:val="44546A" w:themeColor="text2"/>
        </w:rPr>
      </w:pPr>
      <w:r w:rsidRPr="00B13808">
        <w:rPr>
          <w:rFonts w:cs="Arial"/>
          <w:b/>
          <w:bCs/>
          <w:i/>
          <w:iCs/>
          <w:noProof/>
          <w:color w:val="2E74B5" w:themeColor="accent5" w:themeShade="BF"/>
          <w:sz w:val="32"/>
          <w:szCs w:val="32"/>
        </w:rPr>
        <w:drawing>
          <wp:anchor distT="0" distB="0" distL="114300" distR="114300" simplePos="0" relativeHeight="251675648" behindDoc="0" locked="0" layoutInCell="1" allowOverlap="1" wp14:anchorId="1AB261C5" wp14:editId="1ADA0682">
            <wp:simplePos x="0" y="0"/>
            <wp:positionH relativeFrom="column">
              <wp:posOffset>29845</wp:posOffset>
            </wp:positionH>
            <wp:positionV relativeFrom="paragraph">
              <wp:posOffset>136525</wp:posOffset>
            </wp:positionV>
            <wp:extent cx="1013460" cy="101346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813531" w14:textId="77777777" w:rsidR="00E46ECE" w:rsidRDefault="00135F11" w:rsidP="00242291">
      <w:pPr>
        <w:ind w:left="-142"/>
        <w:rPr>
          <w:rFonts w:cs="Arial"/>
          <w:color w:val="44546A" w:themeColor="text2"/>
          <w:sz w:val="22"/>
          <w:szCs w:val="22"/>
        </w:rPr>
      </w:pPr>
      <w:r w:rsidRPr="007F58B0">
        <w:rPr>
          <w:rFonts w:cs="Arial"/>
          <w:b/>
          <w:i/>
          <w:iCs/>
          <w:color w:val="4472C4" w:themeColor="accent1"/>
          <w:sz w:val="24"/>
          <w:szCs w:val="24"/>
        </w:rPr>
        <w:t xml:space="preserve">About </w:t>
      </w:r>
      <w:r w:rsidR="003E0AC7" w:rsidRPr="007F58B0">
        <w:rPr>
          <w:rFonts w:cs="Arial"/>
          <w:b/>
          <w:i/>
          <w:iCs/>
          <w:color w:val="4472C4" w:themeColor="accent1"/>
          <w:sz w:val="24"/>
          <w:szCs w:val="24"/>
        </w:rPr>
        <w:t>t</w:t>
      </w:r>
      <w:r w:rsidRPr="007F58B0">
        <w:rPr>
          <w:rFonts w:cs="Arial"/>
          <w:b/>
          <w:i/>
          <w:iCs/>
          <w:color w:val="4472C4" w:themeColor="accent1"/>
          <w:sz w:val="24"/>
          <w:szCs w:val="24"/>
        </w:rPr>
        <w:t xml:space="preserve">his </w:t>
      </w:r>
      <w:r w:rsidR="003E0AC7" w:rsidRPr="007F58B0">
        <w:rPr>
          <w:rFonts w:cs="Arial"/>
          <w:b/>
          <w:i/>
          <w:iCs/>
          <w:color w:val="4472C4" w:themeColor="accent1"/>
          <w:sz w:val="24"/>
          <w:szCs w:val="24"/>
        </w:rPr>
        <w:t>b</w:t>
      </w:r>
      <w:r w:rsidRPr="007F58B0">
        <w:rPr>
          <w:rFonts w:cs="Arial"/>
          <w:b/>
          <w:i/>
          <w:iCs/>
          <w:color w:val="4472C4" w:themeColor="accent1"/>
          <w:sz w:val="24"/>
          <w:szCs w:val="24"/>
        </w:rPr>
        <w:t>riefing</w:t>
      </w:r>
      <w:r w:rsidR="00FC2097" w:rsidRPr="007F58B0">
        <w:rPr>
          <w:rFonts w:cs="Arial"/>
          <w:b/>
          <w:i/>
          <w:iCs/>
          <w:color w:val="4472C4" w:themeColor="accent1"/>
          <w:sz w:val="24"/>
          <w:szCs w:val="24"/>
        </w:rPr>
        <w:t xml:space="preserve"> </w:t>
      </w:r>
      <w:r w:rsidR="00FC2097" w:rsidRPr="00C91A77">
        <w:rPr>
          <w:rFonts w:cs="Arial"/>
          <w:b/>
          <w:i/>
          <w:iCs/>
          <w:color w:val="44546A" w:themeColor="text2"/>
          <w:sz w:val="28"/>
          <w:szCs w:val="28"/>
        </w:rPr>
        <w:t xml:space="preserve">– </w:t>
      </w:r>
      <w:r w:rsidR="003E0AC7" w:rsidRPr="00C91A77">
        <w:rPr>
          <w:rFonts w:cs="Arial"/>
          <w:color w:val="44546A" w:themeColor="text2"/>
          <w:sz w:val="22"/>
          <w:szCs w:val="22"/>
        </w:rPr>
        <w:t xml:space="preserve">A Safeguarding Adults Review (SAR) has been undertaken by the </w:t>
      </w:r>
      <w:r w:rsidR="00126D33" w:rsidRPr="00C91A77">
        <w:rPr>
          <w:rFonts w:cs="Arial"/>
          <w:color w:val="44546A" w:themeColor="text2"/>
          <w:sz w:val="22"/>
          <w:szCs w:val="22"/>
        </w:rPr>
        <w:t>Bexley S</w:t>
      </w:r>
      <w:r w:rsidR="003E0AC7" w:rsidRPr="00C91A77">
        <w:rPr>
          <w:rFonts w:cs="Arial"/>
          <w:color w:val="44546A" w:themeColor="text2"/>
          <w:sz w:val="22"/>
          <w:szCs w:val="22"/>
        </w:rPr>
        <w:t xml:space="preserve">afeguarding Adults </w:t>
      </w:r>
      <w:r w:rsidR="00126D33" w:rsidRPr="00C91A77">
        <w:rPr>
          <w:rFonts w:cs="Arial"/>
          <w:color w:val="44546A" w:themeColor="text2"/>
          <w:sz w:val="22"/>
          <w:szCs w:val="22"/>
        </w:rPr>
        <w:t xml:space="preserve">Board (BSAB) </w:t>
      </w:r>
      <w:r w:rsidR="00FE03AC" w:rsidRPr="00C91A77">
        <w:rPr>
          <w:rFonts w:cs="Arial"/>
          <w:color w:val="44546A" w:themeColor="text2"/>
          <w:sz w:val="22"/>
          <w:szCs w:val="22"/>
        </w:rPr>
        <w:t xml:space="preserve">in respect of </w:t>
      </w:r>
      <w:r w:rsidR="00924705" w:rsidRPr="00C91A77">
        <w:rPr>
          <w:rFonts w:cs="Arial"/>
          <w:color w:val="44546A" w:themeColor="text2"/>
          <w:sz w:val="22"/>
          <w:szCs w:val="22"/>
        </w:rPr>
        <w:t xml:space="preserve">several adults which were conducted under the Thematic Review methodology. </w:t>
      </w:r>
      <w:r w:rsidR="003E0AC7" w:rsidRPr="00C91A77">
        <w:rPr>
          <w:rFonts w:cs="Arial"/>
          <w:color w:val="44546A" w:themeColor="text2"/>
          <w:sz w:val="22"/>
          <w:szCs w:val="22"/>
        </w:rPr>
        <w:t xml:space="preserve">This briefing aims to summarise key </w:t>
      </w:r>
      <w:r w:rsidR="00924705" w:rsidRPr="00C91A77">
        <w:rPr>
          <w:rFonts w:cs="Arial"/>
          <w:color w:val="44546A" w:themeColor="text2"/>
          <w:sz w:val="22"/>
          <w:szCs w:val="22"/>
        </w:rPr>
        <w:t xml:space="preserve">thematic </w:t>
      </w:r>
      <w:r w:rsidR="003E0AC7" w:rsidRPr="00C91A77">
        <w:rPr>
          <w:rFonts w:cs="Arial"/>
          <w:color w:val="44546A" w:themeColor="text2"/>
          <w:sz w:val="22"/>
          <w:szCs w:val="22"/>
        </w:rPr>
        <w:t xml:space="preserve">learning </w:t>
      </w:r>
      <w:r w:rsidR="00924705" w:rsidRPr="00C91A77">
        <w:rPr>
          <w:rFonts w:cs="Arial"/>
          <w:color w:val="44546A" w:themeColor="text2"/>
          <w:sz w:val="22"/>
          <w:szCs w:val="22"/>
        </w:rPr>
        <w:t xml:space="preserve">points </w:t>
      </w:r>
      <w:r w:rsidR="003E0AC7" w:rsidRPr="00C91A77">
        <w:rPr>
          <w:rFonts w:cs="Arial"/>
          <w:color w:val="44546A" w:themeColor="text2"/>
          <w:sz w:val="22"/>
          <w:szCs w:val="22"/>
        </w:rPr>
        <w:t>from the review, to facilitate the learning being shared with SA</w:t>
      </w:r>
      <w:r w:rsidR="0080444E" w:rsidRPr="00C91A77">
        <w:rPr>
          <w:rFonts w:cs="Arial"/>
          <w:color w:val="44546A" w:themeColor="text2"/>
          <w:sz w:val="22"/>
          <w:szCs w:val="22"/>
        </w:rPr>
        <w:t>B</w:t>
      </w:r>
      <w:r w:rsidR="003E0AC7" w:rsidRPr="00C91A77">
        <w:rPr>
          <w:rFonts w:cs="Arial"/>
          <w:color w:val="44546A" w:themeColor="text2"/>
          <w:sz w:val="22"/>
          <w:szCs w:val="22"/>
        </w:rPr>
        <w:t xml:space="preserve"> members, partner agencies and frontline practitioners.</w:t>
      </w:r>
      <w:r w:rsidR="008000E6" w:rsidRPr="00C91A77">
        <w:rPr>
          <w:rFonts w:cs="Arial"/>
          <w:color w:val="44546A" w:themeColor="text2"/>
          <w:sz w:val="22"/>
          <w:szCs w:val="22"/>
        </w:rPr>
        <w:t xml:space="preserve">  </w:t>
      </w:r>
    </w:p>
    <w:p w14:paraId="11B44C81" w14:textId="77777777" w:rsidR="00E46ECE" w:rsidRDefault="00E46ECE" w:rsidP="00242291">
      <w:pPr>
        <w:ind w:left="-142"/>
        <w:rPr>
          <w:rFonts w:cs="Arial"/>
          <w:color w:val="44546A" w:themeColor="text2"/>
          <w:sz w:val="22"/>
          <w:szCs w:val="22"/>
        </w:rPr>
      </w:pPr>
    </w:p>
    <w:p w14:paraId="31A4FA7F" w14:textId="1905E1CE" w:rsidR="003E0AC7" w:rsidRPr="00C91A77" w:rsidRDefault="003E0AC7" w:rsidP="00242291">
      <w:pPr>
        <w:ind w:left="-142"/>
        <w:rPr>
          <w:rFonts w:cs="Arial"/>
          <w:color w:val="44546A" w:themeColor="text2"/>
          <w:sz w:val="22"/>
          <w:szCs w:val="22"/>
        </w:rPr>
      </w:pPr>
      <w:r w:rsidRPr="00C91A77">
        <w:rPr>
          <w:rFonts w:cs="Arial"/>
          <w:color w:val="44546A" w:themeColor="text2"/>
          <w:sz w:val="22"/>
          <w:szCs w:val="22"/>
        </w:rPr>
        <w:t>Please take time to reflect on the</w:t>
      </w:r>
      <w:r w:rsidR="0080444E" w:rsidRPr="00C91A77">
        <w:rPr>
          <w:rFonts w:cs="Arial"/>
          <w:color w:val="44546A" w:themeColor="text2"/>
          <w:sz w:val="22"/>
          <w:szCs w:val="22"/>
        </w:rPr>
        <w:t xml:space="preserve"> </w:t>
      </w:r>
      <w:r w:rsidR="009978A9" w:rsidRPr="00C91A77">
        <w:rPr>
          <w:rFonts w:cs="Arial"/>
          <w:color w:val="44546A" w:themeColor="text2"/>
          <w:sz w:val="22"/>
          <w:szCs w:val="22"/>
        </w:rPr>
        <w:t xml:space="preserve">findings </w:t>
      </w:r>
      <w:r w:rsidRPr="00C91A77">
        <w:rPr>
          <w:rFonts w:cs="Arial"/>
          <w:color w:val="44546A" w:themeColor="text2"/>
          <w:sz w:val="22"/>
          <w:szCs w:val="22"/>
        </w:rPr>
        <w:t>and consider how you can learn, develop and work together to improve outcomes for, and prevent harm occurring towards, adults with needs for care and support.</w:t>
      </w:r>
    </w:p>
    <w:p w14:paraId="6296DC05" w14:textId="77777777" w:rsidR="00C91A77" w:rsidRPr="00C91A77" w:rsidRDefault="00356811" w:rsidP="00C91A77">
      <w:pPr>
        <w:ind w:left="-142"/>
        <w:rPr>
          <w:rFonts w:cs="Arial"/>
          <w:b/>
          <w:bCs/>
          <w:i/>
          <w:iCs/>
          <w:color w:val="44546A" w:themeColor="text2"/>
          <w:sz w:val="24"/>
          <w:szCs w:val="24"/>
        </w:rPr>
      </w:pPr>
      <w:r w:rsidRPr="00C91A77">
        <w:rPr>
          <w:rFonts w:cs="Arial"/>
          <w:b/>
          <w:bCs/>
          <w:i/>
          <w:iCs/>
          <w:color w:val="44546A" w:themeColor="text2"/>
          <w:sz w:val="24"/>
          <w:szCs w:val="24"/>
        </w:rPr>
        <w:t xml:space="preserve"> </w:t>
      </w:r>
    </w:p>
    <w:p w14:paraId="2D0D8CD4" w14:textId="39E142BD" w:rsidR="00C91A77" w:rsidRPr="007F58B0" w:rsidRDefault="00C91A77" w:rsidP="007F58B0">
      <w:pPr>
        <w:ind w:left="-142"/>
        <w:rPr>
          <w:rFonts w:cs="Arial"/>
          <w:b/>
          <w:bCs/>
          <w:i/>
          <w:iCs/>
          <w:color w:val="4472C4" w:themeColor="accent1"/>
          <w:sz w:val="22"/>
          <w:szCs w:val="22"/>
        </w:rPr>
      </w:pPr>
      <w:r w:rsidRPr="007F58B0">
        <w:rPr>
          <w:rFonts w:cs="Arial"/>
          <w:b/>
          <w:bCs/>
          <w:i/>
          <w:iCs/>
          <w:color w:val="4472C4" w:themeColor="accent1"/>
          <w:sz w:val="22"/>
          <w:szCs w:val="22"/>
        </w:rPr>
        <w:t>This SAR is written and aimed for any Senior</w:t>
      </w:r>
      <w:r w:rsidR="00E46ECE" w:rsidRPr="007F58B0">
        <w:rPr>
          <w:rFonts w:cs="Arial"/>
          <w:b/>
          <w:bCs/>
          <w:i/>
          <w:iCs/>
          <w:color w:val="4472C4" w:themeColor="accent1"/>
          <w:sz w:val="22"/>
          <w:szCs w:val="22"/>
        </w:rPr>
        <w:t xml:space="preserve"> </w:t>
      </w:r>
      <w:r w:rsidRPr="007F58B0">
        <w:rPr>
          <w:rFonts w:cs="Arial"/>
          <w:b/>
          <w:bCs/>
          <w:i/>
          <w:iCs/>
          <w:color w:val="4472C4" w:themeColor="accent1"/>
          <w:sz w:val="22"/>
          <w:szCs w:val="22"/>
        </w:rPr>
        <w:t>/</w:t>
      </w:r>
      <w:r w:rsidR="00E46ECE" w:rsidRPr="007F58B0">
        <w:rPr>
          <w:rFonts w:cs="Arial"/>
          <w:b/>
          <w:bCs/>
          <w:i/>
          <w:iCs/>
          <w:color w:val="4472C4" w:themeColor="accent1"/>
          <w:sz w:val="22"/>
          <w:szCs w:val="22"/>
        </w:rPr>
        <w:t xml:space="preserve"> </w:t>
      </w:r>
      <w:r w:rsidRPr="007F58B0">
        <w:rPr>
          <w:rFonts w:cs="Arial"/>
          <w:b/>
          <w:bCs/>
          <w:i/>
          <w:iCs/>
          <w:color w:val="4472C4" w:themeColor="accent1"/>
          <w:sz w:val="22"/>
          <w:szCs w:val="22"/>
        </w:rPr>
        <w:t>Executive agency</w:t>
      </w:r>
      <w:r w:rsidR="00E46ECE" w:rsidRPr="007F58B0">
        <w:rPr>
          <w:rFonts w:cs="Arial"/>
          <w:b/>
          <w:bCs/>
          <w:i/>
          <w:iCs/>
          <w:color w:val="4472C4" w:themeColor="accent1"/>
          <w:sz w:val="22"/>
          <w:szCs w:val="22"/>
        </w:rPr>
        <w:t xml:space="preserve"> </w:t>
      </w:r>
      <w:r w:rsidRPr="007F58B0">
        <w:rPr>
          <w:rFonts w:cs="Arial"/>
          <w:b/>
          <w:bCs/>
          <w:i/>
          <w:iCs/>
          <w:color w:val="4472C4" w:themeColor="accent1"/>
          <w:sz w:val="22"/>
          <w:szCs w:val="22"/>
        </w:rPr>
        <w:t>/</w:t>
      </w:r>
      <w:r w:rsidR="00E46ECE" w:rsidRPr="007F58B0">
        <w:rPr>
          <w:rFonts w:cs="Arial"/>
          <w:b/>
          <w:bCs/>
          <w:i/>
          <w:iCs/>
          <w:color w:val="4472C4" w:themeColor="accent1"/>
          <w:sz w:val="22"/>
          <w:szCs w:val="22"/>
        </w:rPr>
        <w:t xml:space="preserve"> </w:t>
      </w:r>
      <w:r w:rsidRPr="007F58B0">
        <w:rPr>
          <w:rFonts w:cs="Arial"/>
          <w:b/>
          <w:bCs/>
          <w:i/>
          <w:iCs/>
          <w:color w:val="4472C4" w:themeColor="accent1"/>
          <w:sz w:val="22"/>
          <w:szCs w:val="22"/>
        </w:rPr>
        <w:t xml:space="preserve">organisation that has commissioning, care and support duties / responsibilities for Adults with Learning Disabilities and their family/carers. </w:t>
      </w:r>
    </w:p>
    <w:p w14:paraId="0C6A2C3F" w14:textId="4597ABA2" w:rsidR="00C91A77" w:rsidRDefault="00C91A77" w:rsidP="000312F7">
      <w:pPr>
        <w:pStyle w:val="Default"/>
        <w:ind w:left="-142"/>
        <w:rPr>
          <w:rFonts w:ascii="Arial" w:hAnsi="Arial" w:cs="Arial"/>
          <w:b/>
          <w:bCs/>
          <w:i/>
          <w:iCs/>
          <w:color w:val="44546A" w:themeColor="text2"/>
          <w:sz w:val="22"/>
          <w:szCs w:val="22"/>
        </w:rPr>
      </w:pPr>
    </w:p>
    <w:p w14:paraId="7733902B" w14:textId="67E0F2C4" w:rsidR="00CA104D" w:rsidRPr="00F20651" w:rsidRDefault="005402B3" w:rsidP="00F20651">
      <w:pPr>
        <w:pStyle w:val="Default"/>
        <w:ind w:left="-142"/>
        <w:rPr>
          <w:rFonts w:ascii="Arial" w:hAnsi="Arial" w:cs="Arial"/>
          <w:b/>
          <w:bCs/>
          <w:i/>
          <w:iCs/>
          <w:color w:val="4472C4" w:themeColor="accent1"/>
          <w:sz w:val="22"/>
          <w:szCs w:val="22"/>
        </w:rPr>
        <w:sectPr w:rsidR="00CA104D" w:rsidRPr="00F20651" w:rsidSect="00922059">
          <w:type w:val="continuous"/>
          <w:pgSz w:w="11906" w:h="16838"/>
          <w:pgMar w:top="1" w:right="566" w:bottom="284" w:left="720" w:header="708" w:footer="708"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num="2" w:space="566"/>
          <w:docGrid w:linePitch="360"/>
        </w:sectPr>
      </w:pPr>
      <w:r w:rsidRPr="007F58B0">
        <w:rPr>
          <w:rFonts w:ascii="Arial" w:hAnsi="Arial" w:cs="Arial"/>
          <w:b/>
          <w:bCs/>
          <w:i/>
          <w:iCs/>
          <w:color w:val="4472C4" w:themeColor="accent1"/>
          <w:sz w:val="22"/>
          <w:szCs w:val="22"/>
        </w:rPr>
        <w:t xml:space="preserve">This SAR will highlight the </w:t>
      </w:r>
      <w:r w:rsidR="00D524A4" w:rsidRPr="007F58B0">
        <w:rPr>
          <w:rFonts w:ascii="Arial" w:hAnsi="Arial" w:cs="Arial"/>
          <w:b/>
          <w:bCs/>
          <w:i/>
          <w:iCs/>
          <w:color w:val="4472C4" w:themeColor="accent1"/>
          <w:sz w:val="22"/>
          <w:szCs w:val="22"/>
        </w:rPr>
        <w:t>6</w:t>
      </w:r>
      <w:r w:rsidR="000312F7" w:rsidRPr="007F58B0">
        <w:rPr>
          <w:rFonts w:ascii="Arial" w:hAnsi="Arial" w:cs="Arial"/>
          <w:b/>
          <w:bCs/>
          <w:i/>
          <w:iCs/>
          <w:color w:val="4472C4" w:themeColor="accent1"/>
          <w:sz w:val="22"/>
          <w:szCs w:val="22"/>
        </w:rPr>
        <w:t xml:space="preserve"> cases</w:t>
      </w:r>
      <w:r w:rsidR="002F3072" w:rsidRPr="007F58B0">
        <w:rPr>
          <w:rFonts w:ascii="Arial" w:hAnsi="Arial" w:cs="Arial"/>
          <w:b/>
          <w:bCs/>
          <w:i/>
          <w:iCs/>
          <w:color w:val="4472C4" w:themeColor="accent1"/>
          <w:sz w:val="22"/>
          <w:szCs w:val="22"/>
        </w:rPr>
        <w:t xml:space="preserve"> of adults with a </w:t>
      </w:r>
      <w:r w:rsidR="00E46ECE" w:rsidRPr="007F58B0">
        <w:rPr>
          <w:rFonts w:ascii="Arial" w:hAnsi="Arial" w:cs="Arial"/>
          <w:b/>
          <w:bCs/>
          <w:i/>
          <w:iCs/>
          <w:color w:val="4472C4" w:themeColor="accent1"/>
          <w:sz w:val="22"/>
          <w:szCs w:val="22"/>
        </w:rPr>
        <w:t>learning disability</w:t>
      </w:r>
      <w:r w:rsidR="000312F7" w:rsidRPr="007F58B0">
        <w:rPr>
          <w:rFonts w:ascii="Arial" w:hAnsi="Arial" w:cs="Arial"/>
          <w:b/>
          <w:bCs/>
          <w:i/>
          <w:iCs/>
          <w:color w:val="4472C4" w:themeColor="accent1"/>
          <w:sz w:val="22"/>
          <w:szCs w:val="22"/>
        </w:rPr>
        <w:t xml:space="preserve"> that met the SAR Criteria</w:t>
      </w:r>
      <w:r w:rsidR="002F3072" w:rsidRPr="007F58B0">
        <w:rPr>
          <w:rFonts w:ascii="Arial" w:hAnsi="Arial" w:cs="Arial"/>
          <w:b/>
          <w:bCs/>
          <w:i/>
          <w:iCs/>
          <w:color w:val="4472C4" w:themeColor="accent1"/>
          <w:sz w:val="22"/>
          <w:szCs w:val="22"/>
        </w:rPr>
        <w:t>.</w:t>
      </w:r>
    </w:p>
    <w:p w14:paraId="413575B2" w14:textId="77777777" w:rsidR="00A91716" w:rsidRPr="00483FC9" w:rsidRDefault="00D10E23" w:rsidP="00D02399">
      <w:pPr>
        <w:rPr>
          <w:rFonts w:cs="Arial"/>
          <w:b/>
          <w:bCs/>
          <w:i/>
          <w:iCs/>
          <w:color w:val="2E74B5" w:themeColor="accent5" w:themeShade="BF"/>
          <w:sz w:val="22"/>
          <w:szCs w:val="22"/>
        </w:rPr>
      </w:pPr>
      <w:r w:rsidRPr="00483FC9">
        <w:rPr>
          <w:rFonts w:cs="Arial"/>
          <w:noProof/>
          <w:sz w:val="22"/>
          <w:szCs w:val="22"/>
        </w:rPr>
        <w:drawing>
          <wp:anchor distT="0" distB="0" distL="114300" distR="114300" simplePos="0" relativeHeight="251677696" behindDoc="0" locked="0" layoutInCell="1" allowOverlap="1" wp14:anchorId="5003C0B6" wp14:editId="25074A32">
            <wp:simplePos x="0" y="0"/>
            <wp:positionH relativeFrom="column">
              <wp:posOffset>0</wp:posOffset>
            </wp:positionH>
            <wp:positionV relativeFrom="paragraph">
              <wp:posOffset>140970</wp:posOffset>
            </wp:positionV>
            <wp:extent cx="1003300" cy="1005840"/>
            <wp:effectExtent l="0" t="0" r="6350" b="3810"/>
            <wp:wrapSquare wrapText="bothSides"/>
            <wp:docPr id="11" name="Picture 11" descr="About us | Uni of H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out us | Uni of Herts"/>
                    <pic:cNvPicPr>
                      <a:picLocks noChangeAspect="1" noChangeArrowheads="1"/>
                    </pic:cNvPicPr>
                  </pic:nvPicPr>
                  <pic:blipFill>
                    <a:blip r:embed="rId17" cstate="print">
                      <a:duotone>
                        <a:prstClr val="black"/>
                        <a:schemeClr val="accent1">
                          <a:tint val="45000"/>
                          <a:satMod val="400000"/>
                        </a:schemeClr>
                      </a:duotone>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0330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2EC0B4" w14:textId="3FD2D8FB" w:rsidR="003C7F82" w:rsidRPr="002A6082" w:rsidRDefault="003E0AC7" w:rsidP="00D02399">
      <w:pPr>
        <w:rPr>
          <w:rFonts w:cs="Arial"/>
          <w:bCs/>
          <w:color w:val="44546A" w:themeColor="text2"/>
          <w:sz w:val="22"/>
          <w:szCs w:val="22"/>
        </w:rPr>
        <w:sectPr w:rsidR="003C7F82" w:rsidRPr="002A6082" w:rsidSect="00630BD4">
          <w:type w:val="continuous"/>
          <w:pgSz w:w="11906" w:h="16838"/>
          <w:pgMar w:top="426" w:right="720" w:bottom="284" w:left="720" w:header="708" w:footer="708"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566"/>
          <w:docGrid w:linePitch="360"/>
        </w:sectPr>
      </w:pPr>
      <w:r w:rsidRPr="00996465">
        <w:rPr>
          <w:rFonts w:cs="Arial"/>
          <w:b/>
          <w:bCs/>
          <w:i/>
          <w:iCs/>
          <w:color w:val="2E74B5" w:themeColor="accent5" w:themeShade="BF"/>
          <w:sz w:val="24"/>
          <w:szCs w:val="24"/>
        </w:rPr>
        <w:t xml:space="preserve">About the review </w:t>
      </w:r>
      <w:r w:rsidRPr="00996465">
        <w:rPr>
          <w:rFonts w:cs="Arial"/>
          <w:b/>
          <w:bCs/>
          <w:i/>
          <w:iCs/>
          <w:color w:val="4472C4" w:themeColor="accent1"/>
          <w:sz w:val="24"/>
          <w:szCs w:val="24"/>
        </w:rPr>
        <w:t>process</w:t>
      </w:r>
      <w:r w:rsidR="008000E6" w:rsidRPr="00996465">
        <w:rPr>
          <w:rFonts w:cs="Arial"/>
          <w:b/>
          <w:bCs/>
          <w:i/>
          <w:iCs/>
          <w:color w:val="4472C4" w:themeColor="accent1"/>
          <w:sz w:val="24"/>
          <w:szCs w:val="24"/>
        </w:rPr>
        <w:t xml:space="preserve"> </w:t>
      </w:r>
      <w:r w:rsidR="00D21804" w:rsidRPr="0061581B">
        <w:rPr>
          <w:rFonts w:cs="Arial"/>
          <w:b/>
          <w:bCs/>
          <w:i/>
          <w:iCs/>
          <w:color w:val="4472C4" w:themeColor="accent1"/>
          <w:sz w:val="28"/>
          <w:szCs w:val="28"/>
        </w:rPr>
        <w:t>–</w:t>
      </w:r>
      <w:r w:rsidR="008000E6" w:rsidRPr="0061581B">
        <w:rPr>
          <w:rFonts w:cs="Arial"/>
          <w:b/>
          <w:bCs/>
          <w:i/>
          <w:iCs/>
          <w:color w:val="4472C4" w:themeColor="accent1"/>
          <w:sz w:val="28"/>
          <w:szCs w:val="28"/>
        </w:rPr>
        <w:t xml:space="preserve"> </w:t>
      </w:r>
      <w:r w:rsidR="00630BD4" w:rsidRPr="002A6082">
        <w:rPr>
          <w:rFonts w:cs="Arial"/>
          <w:bCs/>
          <w:color w:val="44546A" w:themeColor="text2"/>
          <w:sz w:val="22"/>
          <w:szCs w:val="22"/>
        </w:rPr>
        <w:t xml:space="preserve">BSAB is resolved to consider how reviews can be more effective in terms of balancing the time that agencies are involved in such reviews, timeliness of reviews and </w:t>
      </w:r>
      <w:r w:rsidR="004F6070" w:rsidRPr="002A6082">
        <w:rPr>
          <w:rFonts w:cs="Arial"/>
          <w:bCs/>
          <w:color w:val="44546A" w:themeColor="text2"/>
          <w:sz w:val="22"/>
          <w:szCs w:val="22"/>
        </w:rPr>
        <w:t>learning.</w:t>
      </w:r>
      <w:r w:rsidR="00630BD4" w:rsidRPr="002A6082">
        <w:rPr>
          <w:rFonts w:cs="Arial"/>
          <w:bCs/>
          <w:color w:val="44546A" w:themeColor="text2"/>
          <w:sz w:val="22"/>
          <w:szCs w:val="22"/>
        </w:rPr>
        <w:t xml:space="preserve"> outcomes that can improve the service provided as partners. The methodology used was </w:t>
      </w:r>
      <w:r w:rsidR="006B0588" w:rsidRPr="002A6082">
        <w:rPr>
          <w:rFonts w:cs="Arial"/>
          <w:bCs/>
          <w:color w:val="44546A" w:themeColor="text2"/>
          <w:sz w:val="22"/>
          <w:szCs w:val="22"/>
        </w:rPr>
        <w:t xml:space="preserve">analysis of how agencies worked with </w:t>
      </w:r>
      <w:r w:rsidR="008F5234">
        <w:rPr>
          <w:rFonts w:cs="Arial"/>
          <w:bCs/>
          <w:color w:val="44546A" w:themeColor="text2"/>
          <w:sz w:val="22"/>
          <w:szCs w:val="22"/>
        </w:rPr>
        <w:t xml:space="preserve">individuals </w:t>
      </w:r>
      <w:r w:rsidR="00C57D27" w:rsidRPr="002A6082">
        <w:rPr>
          <w:rFonts w:cs="Arial"/>
          <w:bCs/>
          <w:color w:val="44546A" w:themeColor="text2"/>
          <w:sz w:val="22"/>
          <w:szCs w:val="22"/>
        </w:rPr>
        <w:t>w</w:t>
      </w:r>
      <w:r w:rsidR="006B0588" w:rsidRPr="002A6082">
        <w:rPr>
          <w:rFonts w:cs="Arial"/>
          <w:bCs/>
          <w:color w:val="44546A" w:themeColor="text2"/>
          <w:sz w:val="22"/>
          <w:szCs w:val="22"/>
        </w:rPr>
        <w:t xml:space="preserve">ell as with each other. </w:t>
      </w:r>
      <w:r w:rsidR="00444DCC" w:rsidRPr="002A6082">
        <w:rPr>
          <w:rFonts w:cs="Arial"/>
          <w:bCs/>
          <w:color w:val="44546A" w:themeColor="text2"/>
          <w:sz w:val="22"/>
          <w:szCs w:val="22"/>
        </w:rPr>
        <w:t xml:space="preserve">The way the BSAB captured this information was through </w:t>
      </w:r>
      <w:r w:rsidR="001374BA" w:rsidRPr="002A6082">
        <w:rPr>
          <w:rFonts w:cs="Arial"/>
          <w:bCs/>
          <w:color w:val="44546A" w:themeColor="text2"/>
          <w:sz w:val="22"/>
          <w:szCs w:val="22"/>
        </w:rPr>
        <w:t xml:space="preserve">a </w:t>
      </w:r>
      <w:r w:rsidR="00924705">
        <w:rPr>
          <w:rFonts w:cs="Arial"/>
          <w:bCs/>
          <w:color w:val="44546A" w:themeColor="text2"/>
          <w:sz w:val="22"/>
          <w:szCs w:val="22"/>
        </w:rPr>
        <w:t>Thematic Review</w:t>
      </w:r>
      <w:r w:rsidR="000234A4">
        <w:rPr>
          <w:rFonts w:cs="Arial"/>
          <w:bCs/>
          <w:color w:val="44546A" w:themeColor="text2"/>
          <w:sz w:val="22"/>
          <w:szCs w:val="22"/>
        </w:rPr>
        <w:t xml:space="preserve"> p</w:t>
      </w:r>
      <w:r w:rsidR="00924705">
        <w:rPr>
          <w:rFonts w:cs="Arial"/>
          <w:bCs/>
          <w:color w:val="44546A" w:themeColor="text2"/>
          <w:sz w:val="22"/>
          <w:szCs w:val="22"/>
        </w:rPr>
        <w:t xml:space="preserve">rocess with supporting information and surveys from the Bexley partnership. </w:t>
      </w:r>
      <w:r w:rsidR="0099676A" w:rsidRPr="002A6082">
        <w:rPr>
          <w:rFonts w:cs="Arial"/>
          <w:bCs/>
          <w:color w:val="44546A" w:themeColor="text2"/>
          <w:sz w:val="22"/>
          <w:szCs w:val="22"/>
        </w:rPr>
        <w:t xml:space="preserve">The agencies worked </w:t>
      </w:r>
      <w:r w:rsidR="003C7F82" w:rsidRPr="002A6082">
        <w:rPr>
          <w:rFonts w:cs="Arial"/>
          <w:bCs/>
          <w:color w:val="44546A" w:themeColor="text2"/>
          <w:sz w:val="22"/>
          <w:szCs w:val="22"/>
        </w:rPr>
        <w:t xml:space="preserve">together </w:t>
      </w:r>
      <w:r w:rsidR="00837315" w:rsidRPr="002A6082">
        <w:rPr>
          <w:rFonts w:cs="Arial"/>
          <w:bCs/>
          <w:color w:val="44546A" w:themeColor="text2"/>
          <w:sz w:val="22"/>
          <w:szCs w:val="22"/>
        </w:rPr>
        <w:t xml:space="preserve">with the </w:t>
      </w:r>
      <w:r w:rsidR="003C7F82" w:rsidRPr="002A6082">
        <w:rPr>
          <w:rFonts w:cs="Arial"/>
          <w:bCs/>
          <w:color w:val="44546A" w:themeColor="text2"/>
          <w:sz w:val="22"/>
          <w:szCs w:val="22"/>
        </w:rPr>
        <w:t xml:space="preserve">Bexley SAB </w:t>
      </w:r>
      <w:r w:rsidR="00924705">
        <w:rPr>
          <w:rFonts w:cs="Arial"/>
          <w:bCs/>
          <w:color w:val="44546A" w:themeColor="text2"/>
          <w:sz w:val="22"/>
          <w:szCs w:val="22"/>
        </w:rPr>
        <w:t>Local R</w:t>
      </w:r>
      <w:r w:rsidR="008D1D5B" w:rsidRPr="002A6082">
        <w:rPr>
          <w:rFonts w:cs="Arial"/>
          <w:bCs/>
          <w:color w:val="44546A" w:themeColor="text2"/>
          <w:sz w:val="22"/>
          <w:szCs w:val="22"/>
        </w:rPr>
        <w:t>eviewer</w:t>
      </w:r>
      <w:r w:rsidR="00924705">
        <w:rPr>
          <w:rFonts w:cs="Arial"/>
          <w:bCs/>
          <w:color w:val="44546A" w:themeColor="text2"/>
          <w:sz w:val="22"/>
          <w:szCs w:val="22"/>
        </w:rPr>
        <w:t>, Elizabeth Deeves,</w:t>
      </w:r>
      <w:r w:rsidR="008D1D5B" w:rsidRPr="002A6082">
        <w:rPr>
          <w:rFonts w:cs="Arial"/>
          <w:bCs/>
          <w:color w:val="44546A" w:themeColor="text2"/>
          <w:sz w:val="22"/>
          <w:szCs w:val="22"/>
        </w:rPr>
        <w:t xml:space="preserve"> </w:t>
      </w:r>
      <w:r w:rsidR="003C7F82" w:rsidRPr="002A6082">
        <w:rPr>
          <w:rFonts w:cs="Arial"/>
          <w:bCs/>
          <w:color w:val="44546A" w:themeColor="text2"/>
          <w:sz w:val="22"/>
          <w:szCs w:val="22"/>
        </w:rPr>
        <w:t xml:space="preserve">who led </w:t>
      </w:r>
      <w:r w:rsidR="00924705">
        <w:rPr>
          <w:rFonts w:cs="Arial"/>
          <w:bCs/>
          <w:color w:val="44546A" w:themeColor="text2"/>
          <w:sz w:val="22"/>
          <w:szCs w:val="22"/>
        </w:rPr>
        <w:t xml:space="preserve">and </w:t>
      </w:r>
      <w:r w:rsidR="00261D29">
        <w:rPr>
          <w:rFonts w:cs="Arial"/>
          <w:bCs/>
          <w:color w:val="44546A" w:themeColor="text2"/>
          <w:sz w:val="22"/>
          <w:szCs w:val="22"/>
        </w:rPr>
        <w:t>agreed the</w:t>
      </w:r>
      <w:r w:rsidR="000234A4">
        <w:rPr>
          <w:rFonts w:cs="Arial"/>
          <w:bCs/>
          <w:color w:val="44546A" w:themeColor="text2"/>
          <w:sz w:val="22"/>
          <w:szCs w:val="22"/>
        </w:rPr>
        <w:t xml:space="preserve"> final r</w:t>
      </w:r>
      <w:r w:rsidR="00261D29" w:rsidRPr="000234A4">
        <w:rPr>
          <w:rFonts w:cs="Arial"/>
          <w:bCs/>
          <w:color w:val="44546A" w:themeColor="text2"/>
          <w:sz w:val="22"/>
          <w:szCs w:val="22"/>
        </w:rPr>
        <w:t>eport</w:t>
      </w:r>
      <w:r w:rsidR="000234A4" w:rsidRPr="00F20651">
        <w:rPr>
          <w:rFonts w:cs="Arial"/>
          <w:bCs/>
          <w:color w:val="44546A" w:themeColor="text2"/>
          <w:sz w:val="22"/>
          <w:szCs w:val="22"/>
        </w:rPr>
        <w:t xml:space="preserve">, </w:t>
      </w:r>
      <w:hyperlink r:id="rId19" w:history="1">
        <w:r w:rsidR="000234A4" w:rsidRPr="00F20651">
          <w:rPr>
            <w:rStyle w:val="Hyperlink"/>
            <w:rFonts w:cs="Arial"/>
            <w:bCs/>
            <w:sz w:val="22"/>
            <w:szCs w:val="22"/>
          </w:rPr>
          <w:t>which can be found here</w:t>
        </w:r>
      </w:hyperlink>
      <w:r w:rsidR="000234A4" w:rsidRPr="00F20651">
        <w:rPr>
          <w:rFonts w:cs="Arial"/>
          <w:bCs/>
          <w:color w:val="44546A" w:themeColor="text2"/>
          <w:sz w:val="22"/>
          <w:szCs w:val="22"/>
        </w:rPr>
        <w:t>.</w:t>
      </w:r>
      <w:r w:rsidR="000234A4">
        <w:rPr>
          <w:rFonts w:cs="Arial"/>
          <w:bCs/>
          <w:color w:val="44546A" w:themeColor="text2"/>
          <w:sz w:val="22"/>
          <w:szCs w:val="22"/>
        </w:rPr>
        <w:t xml:space="preserve"> </w:t>
      </w:r>
    </w:p>
    <w:p w14:paraId="2E8C30DC" w14:textId="1CDE2224" w:rsidR="008569F4" w:rsidRDefault="008569F4" w:rsidP="009F6A63">
      <w:pPr>
        <w:rPr>
          <w:rFonts w:cs="Arial"/>
          <w:bCs/>
          <w:color w:val="44546A" w:themeColor="text2"/>
          <w:sz w:val="22"/>
          <w:szCs w:val="22"/>
        </w:rPr>
      </w:pPr>
    </w:p>
    <w:p w14:paraId="6F80353C" w14:textId="1F34A43A" w:rsidR="009F6A63" w:rsidRDefault="003A37AF" w:rsidP="009F6A63">
      <w:pPr>
        <w:widowControl w:val="0"/>
        <w:jc w:val="both"/>
        <w:rPr>
          <w:rStyle w:val="cf01"/>
          <w:rFonts w:ascii="Arial" w:eastAsiaTheme="majorEastAsia" w:hAnsi="Arial" w:cs="Arial"/>
          <w:b/>
          <w:bCs/>
          <w:color w:val="4472C4" w:themeColor="accent1"/>
          <w:sz w:val="24"/>
          <w:szCs w:val="24"/>
        </w:rPr>
      </w:pPr>
      <w:r w:rsidRPr="00C10C19">
        <w:rPr>
          <w:b/>
          <w:bCs/>
          <w:i/>
          <w:iCs/>
          <w:noProof/>
        </w:rPr>
        <w:drawing>
          <wp:anchor distT="0" distB="0" distL="114300" distR="114300" simplePos="0" relativeHeight="251692032" behindDoc="0" locked="0" layoutInCell="1" allowOverlap="1" wp14:anchorId="3405AA63" wp14:editId="6688D153">
            <wp:simplePos x="0" y="0"/>
            <wp:positionH relativeFrom="column">
              <wp:posOffset>-7620</wp:posOffset>
            </wp:positionH>
            <wp:positionV relativeFrom="paragraph">
              <wp:posOffset>71120</wp:posOffset>
            </wp:positionV>
            <wp:extent cx="1407795" cy="972820"/>
            <wp:effectExtent l="0" t="0" r="1905" b="0"/>
            <wp:wrapSquare wrapText="bothSides"/>
            <wp:docPr id="7" name="Picture 7" descr="A picture containing text, font, design,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font, design, typography&#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7795" cy="972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A63" w:rsidRPr="00C10C19">
        <w:rPr>
          <w:rStyle w:val="cf01"/>
          <w:rFonts w:ascii="Arial" w:eastAsiaTheme="majorEastAsia" w:hAnsi="Arial" w:cs="Arial"/>
          <w:b/>
          <w:bCs/>
          <w:color w:val="4472C4" w:themeColor="accent1"/>
          <w:sz w:val="24"/>
          <w:szCs w:val="24"/>
        </w:rPr>
        <w:t>21 Findings with 49 Recommendations</w:t>
      </w:r>
      <w:r w:rsidR="00C10C19" w:rsidRPr="00C10C19">
        <w:rPr>
          <w:rStyle w:val="cf01"/>
          <w:rFonts w:ascii="Arial" w:eastAsiaTheme="majorEastAsia" w:hAnsi="Arial" w:cs="Arial"/>
          <w:b/>
          <w:bCs/>
          <w:color w:val="4472C4" w:themeColor="accent1"/>
          <w:sz w:val="24"/>
          <w:szCs w:val="24"/>
        </w:rPr>
        <w:t xml:space="preserve">: - </w:t>
      </w:r>
    </w:p>
    <w:p w14:paraId="24873603" w14:textId="567D47B4" w:rsidR="009F6A63" w:rsidRPr="00C10C19" w:rsidRDefault="009F6A63" w:rsidP="00814A50">
      <w:pPr>
        <w:pStyle w:val="ListParagraph"/>
        <w:widowControl w:val="0"/>
        <w:numPr>
          <w:ilvl w:val="0"/>
          <w:numId w:val="48"/>
        </w:numPr>
        <w:jc w:val="both"/>
        <w:rPr>
          <w:rStyle w:val="cf01"/>
          <w:rFonts w:ascii="Arial" w:eastAsiaTheme="majorEastAsia" w:hAnsi="Arial" w:cs="Arial"/>
          <w:b/>
          <w:bCs/>
          <w:color w:val="44546A" w:themeColor="text2"/>
          <w:sz w:val="22"/>
          <w:szCs w:val="22"/>
        </w:rPr>
      </w:pPr>
      <w:r w:rsidRPr="00C10C19">
        <w:rPr>
          <w:rStyle w:val="cf01"/>
          <w:rFonts w:ascii="Arial" w:eastAsiaTheme="majorEastAsia" w:hAnsi="Arial" w:cs="Arial"/>
          <w:b/>
          <w:bCs/>
          <w:color w:val="44546A" w:themeColor="text2"/>
          <w:sz w:val="22"/>
          <w:szCs w:val="22"/>
        </w:rPr>
        <w:t>The system used in the community is not the same system used in hospital, nor for GPs. The use of Connect Care is not accessible to all partners. This was found to be a NHSE issue for escalation wider than Bexley.</w:t>
      </w:r>
    </w:p>
    <w:p w14:paraId="69B5DA69" w14:textId="77777777" w:rsidR="003D4119" w:rsidRPr="00794C43" w:rsidRDefault="009F6A63" w:rsidP="009F6A6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Recommendation</w:t>
      </w:r>
      <w:r w:rsidR="003D4119" w:rsidRPr="00794C43">
        <w:rPr>
          <w:rStyle w:val="cf01"/>
          <w:rFonts w:ascii="Arial" w:eastAsiaTheme="majorEastAsia" w:hAnsi="Arial" w:cs="Arial"/>
          <w:color w:val="4472C4" w:themeColor="accent1"/>
          <w:sz w:val="22"/>
          <w:szCs w:val="22"/>
        </w:rPr>
        <w:t xml:space="preserve">s: - </w:t>
      </w:r>
    </w:p>
    <w:p w14:paraId="17979847" w14:textId="77777777" w:rsidR="003D4119" w:rsidRPr="00794C43" w:rsidRDefault="009F6A63" w:rsidP="009F6A6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A1 – NHSE to consider why NHS records are not all linked for access of information. Question to ASC regarding this area as we know 1 case in this SAR was not seen but parents views taken.</w:t>
      </w:r>
    </w:p>
    <w:p w14:paraId="2D8940DE" w14:textId="78595ED2" w:rsidR="009F6A63" w:rsidRPr="00794C43" w:rsidRDefault="009F6A63" w:rsidP="009F6A6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A2 – Consider having LD specialism co-located with the integrated hospital teams.</w:t>
      </w:r>
    </w:p>
    <w:p w14:paraId="541D5565" w14:textId="77777777" w:rsidR="00814A50" w:rsidRDefault="00814A50" w:rsidP="009F6A63">
      <w:pPr>
        <w:widowControl w:val="0"/>
        <w:jc w:val="both"/>
        <w:rPr>
          <w:rStyle w:val="cf01"/>
          <w:rFonts w:ascii="Arial" w:eastAsiaTheme="majorEastAsia" w:hAnsi="Arial" w:cs="Arial"/>
          <w:color w:val="44546A" w:themeColor="text2"/>
          <w:sz w:val="22"/>
          <w:szCs w:val="22"/>
        </w:rPr>
      </w:pPr>
    </w:p>
    <w:p w14:paraId="058A4850" w14:textId="1103A6A9" w:rsidR="009F6A63" w:rsidRPr="00814A50" w:rsidRDefault="009F6A63" w:rsidP="009F6A63">
      <w:pPr>
        <w:widowControl w:val="0"/>
        <w:jc w:val="both"/>
        <w:rPr>
          <w:rStyle w:val="cf01"/>
          <w:rFonts w:ascii="Arial" w:eastAsiaTheme="majorEastAsia" w:hAnsi="Arial" w:cs="Arial"/>
          <w:color w:val="44546A" w:themeColor="text2"/>
          <w:sz w:val="22"/>
          <w:szCs w:val="22"/>
        </w:rPr>
      </w:pPr>
      <w:r w:rsidRPr="00C10C19">
        <w:rPr>
          <w:rStyle w:val="cf01"/>
          <w:rFonts w:ascii="Arial" w:eastAsiaTheme="majorEastAsia" w:hAnsi="Arial" w:cs="Arial"/>
          <w:b/>
          <w:bCs/>
          <w:color w:val="44546A" w:themeColor="text2"/>
          <w:sz w:val="22"/>
          <w:szCs w:val="22"/>
        </w:rPr>
        <w:t>2. The role of the Carer needs to be explored further where the ‘adult’ is treated like a ‘child’ although they are legally an adult</w:t>
      </w:r>
      <w:r w:rsidRPr="00814A50">
        <w:rPr>
          <w:rStyle w:val="cf01"/>
          <w:rFonts w:ascii="Arial" w:eastAsiaTheme="majorEastAsia" w:hAnsi="Arial" w:cs="Arial"/>
          <w:color w:val="44546A" w:themeColor="text2"/>
          <w:sz w:val="22"/>
          <w:szCs w:val="22"/>
        </w:rPr>
        <w:t>.</w:t>
      </w:r>
    </w:p>
    <w:p w14:paraId="27AD0473" w14:textId="77777777" w:rsidR="003D4119" w:rsidRPr="00794C43" w:rsidRDefault="009F6A63" w:rsidP="009F6A6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Recommendation</w:t>
      </w:r>
      <w:r w:rsidR="003D4119" w:rsidRPr="00794C43">
        <w:rPr>
          <w:rStyle w:val="cf01"/>
          <w:rFonts w:ascii="Arial" w:eastAsiaTheme="majorEastAsia" w:hAnsi="Arial" w:cs="Arial"/>
          <w:color w:val="4472C4" w:themeColor="accent1"/>
          <w:sz w:val="22"/>
          <w:szCs w:val="22"/>
        </w:rPr>
        <w:t xml:space="preserve">s: - </w:t>
      </w:r>
    </w:p>
    <w:p w14:paraId="2504D95D" w14:textId="33907FF4" w:rsidR="009F6A63" w:rsidRPr="00794C43" w:rsidRDefault="009F6A63" w:rsidP="009F6A6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 xml:space="preserve">B1 – Agencies to understand that legal responsibilities change at age 18 and where the normal parental </w:t>
      </w:r>
      <w:r w:rsidRPr="00794C43">
        <w:rPr>
          <w:rStyle w:val="cf01"/>
          <w:rFonts w:ascii="Arial" w:eastAsiaTheme="majorEastAsia" w:hAnsi="Arial" w:cs="Arial"/>
          <w:color w:val="4472C4" w:themeColor="accent1"/>
          <w:sz w:val="22"/>
          <w:szCs w:val="22"/>
        </w:rPr>
        <w:lastRenderedPageBreak/>
        <w:t>rights end and starts for the adult with LD.</w:t>
      </w:r>
    </w:p>
    <w:p w14:paraId="46139662" w14:textId="508488DE" w:rsidR="009F6A63" w:rsidRPr="00794C43" w:rsidRDefault="009F6A63" w:rsidP="009F6A6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B2 – Agencies may wish to consider how they ensure parents/carers with Court of Protection are allocated deputyship understand their duties as ‘best interests’ and safeguarding the adult at risk.</w:t>
      </w:r>
    </w:p>
    <w:p w14:paraId="787D0005" w14:textId="3903C15D" w:rsidR="009F6A63" w:rsidRPr="00794C43" w:rsidRDefault="003D4119" w:rsidP="009F6A6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B</w:t>
      </w:r>
      <w:r w:rsidR="009F6A63" w:rsidRPr="00794C43">
        <w:rPr>
          <w:rStyle w:val="cf01"/>
          <w:rFonts w:ascii="Arial" w:eastAsiaTheme="majorEastAsia" w:hAnsi="Arial" w:cs="Arial"/>
          <w:color w:val="4472C4" w:themeColor="accent1"/>
          <w:sz w:val="22"/>
          <w:szCs w:val="22"/>
        </w:rPr>
        <w:t>3 - Agencies may wish to review and consider how they prepare parent/carers to be more legally literate and therefore prepare for ‘adulthood’ starting as early as 14 years.</w:t>
      </w:r>
    </w:p>
    <w:p w14:paraId="6E76B886" w14:textId="641E844F" w:rsidR="009F6A63" w:rsidRPr="00794C43" w:rsidRDefault="009F6A63" w:rsidP="009F6A6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B4 – Agencies should support ‘carers’ planning for emergency support/crisis prevention?</w:t>
      </w:r>
    </w:p>
    <w:p w14:paraId="140A41D0" w14:textId="77777777" w:rsidR="00814A50" w:rsidRDefault="00814A50" w:rsidP="009F6A63">
      <w:pPr>
        <w:widowControl w:val="0"/>
        <w:jc w:val="both"/>
        <w:rPr>
          <w:rStyle w:val="cf01"/>
          <w:rFonts w:ascii="Arial" w:eastAsiaTheme="majorEastAsia" w:hAnsi="Arial" w:cs="Arial"/>
          <w:color w:val="44546A" w:themeColor="text2"/>
          <w:sz w:val="22"/>
          <w:szCs w:val="22"/>
        </w:rPr>
      </w:pPr>
    </w:p>
    <w:p w14:paraId="3E078F0E" w14:textId="30E786C8" w:rsidR="008326CB" w:rsidRPr="00C10C19" w:rsidRDefault="009F6A63" w:rsidP="009F6A63">
      <w:pPr>
        <w:widowControl w:val="0"/>
        <w:jc w:val="both"/>
        <w:rPr>
          <w:rStyle w:val="cf01"/>
          <w:rFonts w:ascii="Arial" w:eastAsiaTheme="majorEastAsia" w:hAnsi="Arial" w:cs="Arial"/>
          <w:b/>
          <w:bCs/>
          <w:color w:val="44546A" w:themeColor="text2"/>
          <w:sz w:val="22"/>
          <w:szCs w:val="22"/>
        </w:rPr>
      </w:pPr>
      <w:r w:rsidRPr="00C10C19">
        <w:rPr>
          <w:rStyle w:val="cf01"/>
          <w:rFonts w:ascii="Arial" w:eastAsiaTheme="majorEastAsia" w:hAnsi="Arial" w:cs="Arial"/>
          <w:b/>
          <w:bCs/>
          <w:color w:val="44546A" w:themeColor="text2"/>
          <w:sz w:val="22"/>
          <w:szCs w:val="22"/>
        </w:rPr>
        <w:t>3. The role of the ‘older’ Carers needs to be explored further where the aging parent/carers needs/decline/death impacts on adults care and support needs especially with LD</w:t>
      </w:r>
      <w:r w:rsidR="00C10C19" w:rsidRPr="00C10C19">
        <w:rPr>
          <w:rStyle w:val="cf01"/>
          <w:rFonts w:ascii="Arial" w:eastAsiaTheme="majorEastAsia" w:hAnsi="Arial" w:cs="Arial"/>
          <w:b/>
          <w:bCs/>
          <w:color w:val="44546A" w:themeColor="text2"/>
          <w:sz w:val="22"/>
          <w:szCs w:val="22"/>
        </w:rPr>
        <w:t>.</w:t>
      </w:r>
    </w:p>
    <w:p w14:paraId="0DC9CA7F" w14:textId="77777777" w:rsidR="003D4119" w:rsidRPr="00794C43" w:rsidRDefault="007E57B3" w:rsidP="007E57B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Recommendation</w:t>
      </w:r>
      <w:r w:rsidR="003D4119" w:rsidRPr="00794C43">
        <w:rPr>
          <w:rStyle w:val="cf01"/>
          <w:rFonts w:ascii="Arial" w:eastAsiaTheme="majorEastAsia" w:hAnsi="Arial" w:cs="Arial"/>
          <w:color w:val="4472C4" w:themeColor="accent1"/>
          <w:sz w:val="22"/>
          <w:szCs w:val="22"/>
        </w:rPr>
        <w:t xml:space="preserve">s: - </w:t>
      </w:r>
    </w:p>
    <w:p w14:paraId="6F12D24E" w14:textId="116A1E4A" w:rsidR="007E57B3" w:rsidRPr="00794C43" w:rsidRDefault="007E57B3" w:rsidP="007E57B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C1 – Professionals need to consider the risks to the individual(s), including parent/carers and how they can execute their duties as a parent/carer(s).</w:t>
      </w:r>
    </w:p>
    <w:p w14:paraId="401ADE4A" w14:textId="2102E87D" w:rsidR="007E57B3" w:rsidRPr="00814A50" w:rsidRDefault="007E57B3" w:rsidP="007E57B3">
      <w:pPr>
        <w:widowControl w:val="0"/>
        <w:jc w:val="both"/>
        <w:rPr>
          <w:rStyle w:val="cf01"/>
          <w:rFonts w:ascii="Arial" w:eastAsiaTheme="majorEastAsia" w:hAnsi="Arial" w:cs="Arial"/>
          <w:color w:val="44546A" w:themeColor="text2"/>
          <w:sz w:val="22"/>
          <w:szCs w:val="22"/>
        </w:rPr>
      </w:pPr>
      <w:r w:rsidRPr="00794C43">
        <w:rPr>
          <w:rStyle w:val="cf01"/>
          <w:rFonts w:ascii="Arial" w:eastAsiaTheme="majorEastAsia" w:hAnsi="Arial" w:cs="Arial"/>
          <w:color w:val="4472C4" w:themeColor="accent1"/>
          <w:sz w:val="22"/>
          <w:szCs w:val="22"/>
        </w:rPr>
        <w:t>C2 – When professionals are challenged with parent/carer(s) not agreeing to the care and support plan decisions, the professionals must consider the risks to this and the parent/carer(s) competency to manage and/or provide direct care themselves</w:t>
      </w:r>
      <w:r w:rsidRPr="00814A50">
        <w:rPr>
          <w:rStyle w:val="cf01"/>
          <w:rFonts w:ascii="Arial" w:eastAsiaTheme="majorEastAsia" w:hAnsi="Arial" w:cs="Arial"/>
          <w:color w:val="44546A" w:themeColor="text2"/>
          <w:sz w:val="22"/>
          <w:szCs w:val="22"/>
        </w:rPr>
        <w:t>.</w:t>
      </w:r>
    </w:p>
    <w:p w14:paraId="4B982ACB" w14:textId="77777777" w:rsidR="00814A50" w:rsidRDefault="00814A50" w:rsidP="007E57B3">
      <w:pPr>
        <w:widowControl w:val="0"/>
        <w:jc w:val="both"/>
        <w:rPr>
          <w:rStyle w:val="cf01"/>
          <w:rFonts w:ascii="Arial" w:eastAsiaTheme="majorEastAsia" w:hAnsi="Arial" w:cs="Arial"/>
          <w:color w:val="44546A" w:themeColor="text2"/>
          <w:sz w:val="22"/>
          <w:szCs w:val="22"/>
        </w:rPr>
      </w:pPr>
    </w:p>
    <w:p w14:paraId="61CEA2B5" w14:textId="5C65E1E6" w:rsidR="007E57B3" w:rsidRPr="00C10C19" w:rsidRDefault="007E57B3" w:rsidP="007E57B3">
      <w:pPr>
        <w:widowControl w:val="0"/>
        <w:jc w:val="both"/>
        <w:rPr>
          <w:rStyle w:val="cf01"/>
          <w:rFonts w:ascii="Arial" w:eastAsiaTheme="majorEastAsia" w:hAnsi="Arial" w:cs="Arial"/>
          <w:b/>
          <w:bCs/>
          <w:color w:val="44546A" w:themeColor="text2"/>
          <w:sz w:val="22"/>
          <w:szCs w:val="22"/>
        </w:rPr>
      </w:pPr>
      <w:r w:rsidRPr="00C10C19">
        <w:rPr>
          <w:rStyle w:val="cf01"/>
          <w:rFonts w:ascii="Arial" w:eastAsiaTheme="majorEastAsia" w:hAnsi="Arial" w:cs="Arial"/>
          <w:b/>
          <w:bCs/>
          <w:color w:val="44546A" w:themeColor="text2"/>
          <w:sz w:val="22"/>
          <w:szCs w:val="22"/>
        </w:rPr>
        <w:t>4. Not all safeguarding concerns were reported or recorded as safeguarding and the Local Authority ‘front door’ for oversight was not used, including concerns flagged to allocated social workers, instead of a s.42 being raised.</w:t>
      </w:r>
    </w:p>
    <w:p w14:paraId="27CF984A" w14:textId="77777777" w:rsidR="005B485B" w:rsidRPr="00794C43" w:rsidRDefault="007E57B3" w:rsidP="007E57B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Recommendation</w:t>
      </w:r>
      <w:r w:rsidR="005B485B" w:rsidRPr="00794C43">
        <w:rPr>
          <w:rStyle w:val="cf01"/>
          <w:rFonts w:ascii="Arial" w:eastAsiaTheme="majorEastAsia" w:hAnsi="Arial" w:cs="Arial"/>
          <w:color w:val="4472C4" w:themeColor="accent1"/>
          <w:sz w:val="22"/>
          <w:szCs w:val="22"/>
        </w:rPr>
        <w:t xml:space="preserve">s: - </w:t>
      </w:r>
    </w:p>
    <w:p w14:paraId="4F44F430" w14:textId="621224AD" w:rsidR="007E57B3" w:rsidRPr="00794C43" w:rsidRDefault="007E57B3" w:rsidP="007E57B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D1 – The Local Authority must ensure that reporting and recording systems for concerns are up to date and shared.</w:t>
      </w:r>
    </w:p>
    <w:p w14:paraId="2358A7A3" w14:textId="6C1EED07" w:rsidR="007E57B3" w:rsidRPr="00794C43" w:rsidRDefault="007E57B3" w:rsidP="007E57B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D2 - Agencies should understand there is not a need for ‘consent’ to safeguard an adult at risk and/or within their own organisation (</w:t>
      </w:r>
      <w:proofErr w:type="gramStart"/>
      <w:r w:rsidRPr="00794C43">
        <w:rPr>
          <w:rStyle w:val="cf01"/>
          <w:rFonts w:ascii="Arial" w:eastAsiaTheme="majorEastAsia" w:hAnsi="Arial" w:cs="Arial"/>
          <w:color w:val="4472C4" w:themeColor="accent1"/>
          <w:sz w:val="22"/>
          <w:szCs w:val="22"/>
        </w:rPr>
        <w:t>i.e.</w:t>
      </w:r>
      <w:proofErr w:type="gramEnd"/>
      <w:r w:rsidRPr="00794C43">
        <w:rPr>
          <w:rStyle w:val="cf01"/>
          <w:rFonts w:ascii="Arial" w:eastAsiaTheme="majorEastAsia" w:hAnsi="Arial" w:cs="Arial"/>
          <w:color w:val="4472C4" w:themeColor="accent1"/>
          <w:sz w:val="22"/>
          <w:szCs w:val="22"/>
        </w:rPr>
        <w:t xml:space="preserve"> NHS to NHS – CSC to ASC).</w:t>
      </w:r>
    </w:p>
    <w:p w14:paraId="1B23D5A9" w14:textId="05E755C7" w:rsidR="007E57B3" w:rsidRPr="00794C43" w:rsidRDefault="007E57B3" w:rsidP="007E57B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D3 – The LA to have a more effective way of engaging and working with partners/agencies when safeguarding concerns arise and evidence that they are proactively engaging with the 'notifier’ of the concern as per the Care Act responsibilities.</w:t>
      </w:r>
    </w:p>
    <w:p w14:paraId="48C865C6" w14:textId="65392D36" w:rsidR="007E57B3" w:rsidRPr="00794C43" w:rsidRDefault="007E57B3" w:rsidP="007E57B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D4 – The LA to consider: How well do ‘notifiers’ know their rights, responsibilities and escalation measures that can be taken when a s.42 is not opened, closed or risk remains.</w:t>
      </w:r>
    </w:p>
    <w:p w14:paraId="4AF52B4E" w14:textId="7EE12854" w:rsidR="007E57B3" w:rsidRPr="00794C43" w:rsidRDefault="007E57B3" w:rsidP="007E57B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D5 - Safeguarding Duties and Mental Capacity – How to explore ‘unwise’ decisions.</w:t>
      </w:r>
    </w:p>
    <w:p w14:paraId="3A8B2907" w14:textId="77777777" w:rsidR="007E57B3" w:rsidRPr="00794C43" w:rsidRDefault="007E57B3" w:rsidP="007E57B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Early identified action – The LA has commissioned training with a focus on LD with MCA for frontline practitioners.</w:t>
      </w:r>
    </w:p>
    <w:p w14:paraId="00CE89D4" w14:textId="77777777" w:rsidR="00814A50" w:rsidRDefault="00814A50" w:rsidP="007E57B3">
      <w:pPr>
        <w:widowControl w:val="0"/>
        <w:jc w:val="both"/>
        <w:rPr>
          <w:rStyle w:val="cf01"/>
          <w:rFonts w:ascii="Arial" w:eastAsiaTheme="majorEastAsia" w:hAnsi="Arial" w:cs="Arial"/>
          <w:color w:val="44546A" w:themeColor="text2"/>
          <w:sz w:val="22"/>
          <w:szCs w:val="22"/>
        </w:rPr>
      </w:pPr>
    </w:p>
    <w:p w14:paraId="07B1B548" w14:textId="2A365102" w:rsidR="007E57B3" w:rsidRPr="00C10C19" w:rsidRDefault="007E57B3" w:rsidP="007E57B3">
      <w:pPr>
        <w:widowControl w:val="0"/>
        <w:jc w:val="both"/>
        <w:rPr>
          <w:rStyle w:val="cf01"/>
          <w:rFonts w:ascii="Arial" w:eastAsiaTheme="majorEastAsia" w:hAnsi="Arial" w:cs="Arial"/>
          <w:b/>
          <w:bCs/>
          <w:color w:val="44546A" w:themeColor="text2"/>
          <w:sz w:val="22"/>
          <w:szCs w:val="22"/>
        </w:rPr>
      </w:pPr>
      <w:r w:rsidRPr="00C10C19">
        <w:rPr>
          <w:rStyle w:val="cf01"/>
          <w:rFonts w:ascii="Arial" w:eastAsiaTheme="majorEastAsia" w:hAnsi="Arial" w:cs="Arial"/>
          <w:b/>
          <w:bCs/>
          <w:color w:val="44546A" w:themeColor="text2"/>
          <w:sz w:val="22"/>
          <w:szCs w:val="22"/>
        </w:rPr>
        <w:t>5. When agencies raise a safeguarding concern to LA, there is a generic email response, no engagement with the Provider/Professional who has raised the concern often leading to the risk escalating for the other professionals and the individual.</w:t>
      </w:r>
    </w:p>
    <w:p w14:paraId="2ADE0F69" w14:textId="77777777" w:rsidR="005B485B" w:rsidRPr="00794C43" w:rsidRDefault="007E57B3" w:rsidP="007E57B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Recommendation</w:t>
      </w:r>
      <w:r w:rsidR="005B485B" w:rsidRPr="00794C43">
        <w:rPr>
          <w:rStyle w:val="cf01"/>
          <w:rFonts w:ascii="Arial" w:eastAsiaTheme="majorEastAsia" w:hAnsi="Arial" w:cs="Arial"/>
          <w:color w:val="4472C4" w:themeColor="accent1"/>
          <w:sz w:val="22"/>
          <w:szCs w:val="22"/>
        </w:rPr>
        <w:t xml:space="preserve">s: - </w:t>
      </w:r>
    </w:p>
    <w:p w14:paraId="4784466D" w14:textId="17334B59" w:rsidR="007E57B3" w:rsidRPr="00794C43" w:rsidRDefault="007E57B3" w:rsidP="007E57B3">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E</w:t>
      </w:r>
      <w:r w:rsidR="003154F0" w:rsidRPr="00794C43">
        <w:rPr>
          <w:rStyle w:val="cf01"/>
          <w:rFonts w:ascii="Arial" w:eastAsiaTheme="majorEastAsia" w:hAnsi="Arial" w:cs="Arial"/>
          <w:color w:val="4472C4" w:themeColor="accent1"/>
          <w:sz w:val="22"/>
          <w:szCs w:val="22"/>
        </w:rPr>
        <w:t>1</w:t>
      </w:r>
      <w:r w:rsidRPr="00794C43">
        <w:rPr>
          <w:rStyle w:val="cf01"/>
          <w:rFonts w:ascii="Arial" w:eastAsiaTheme="majorEastAsia" w:hAnsi="Arial" w:cs="Arial"/>
          <w:color w:val="4472C4" w:themeColor="accent1"/>
          <w:sz w:val="22"/>
          <w:szCs w:val="22"/>
        </w:rPr>
        <w:t>– The LA should consider reviewing their automated response systems to have assurances that Provider/Professional(s) are being communicated with effectively and efficiently.</w:t>
      </w:r>
    </w:p>
    <w:p w14:paraId="5D05FD38" w14:textId="77777777" w:rsidR="00814A50" w:rsidRDefault="00814A50" w:rsidP="007E57B3">
      <w:pPr>
        <w:widowControl w:val="0"/>
        <w:jc w:val="both"/>
        <w:rPr>
          <w:rStyle w:val="cf01"/>
          <w:rFonts w:ascii="Arial" w:eastAsiaTheme="majorEastAsia" w:hAnsi="Arial" w:cs="Arial"/>
          <w:color w:val="44546A" w:themeColor="text2"/>
          <w:sz w:val="22"/>
          <w:szCs w:val="22"/>
        </w:rPr>
      </w:pPr>
    </w:p>
    <w:p w14:paraId="388E9113" w14:textId="7D41B692" w:rsidR="007E57B3" w:rsidRDefault="007E57B3" w:rsidP="007E57B3">
      <w:pPr>
        <w:widowControl w:val="0"/>
        <w:jc w:val="both"/>
        <w:rPr>
          <w:rStyle w:val="cf01"/>
          <w:rFonts w:ascii="Arial" w:eastAsiaTheme="majorEastAsia" w:hAnsi="Arial" w:cs="Arial"/>
          <w:b/>
          <w:bCs/>
          <w:color w:val="44546A" w:themeColor="text2"/>
          <w:sz w:val="22"/>
          <w:szCs w:val="22"/>
        </w:rPr>
      </w:pPr>
      <w:r w:rsidRPr="00C10C19">
        <w:rPr>
          <w:rStyle w:val="cf01"/>
          <w:rFonts w:ascii="Arial" w:eastAsiaTheme="majorEastAsia" w:hAnsi="Arial" w:cs="Arial"/>
          <w:b/>
          <w:bCs/>
          <w:color w:val="44546A" w:themeColor="text2"/>
          <w:sz w:val="22"/>
          <w:szCs w:val="22"/>
        </w:rPr>
        <w:t>6. Carers should not be used as translators the adult still retains their own right to contribute towards their care and support.</w:t>
      </w:r>
    </w:p>
    <w:p w14:paraId="6643F8B3" w14:textId="77777777" w:rsidR="003154F0" w:rsidRPr="00794C43" w:rsidRDefault="007E57B3" w:rsidP="00CA5392">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Recommendation</w:t>
      </w:r>
      <w:r w:rsidR="003154F0" w:rsidRPr="00794C43">
        <w:rPr>
          <w:rStyle w:val="cf01"/>
          <w:rFonts w:ascii="Arial" w:eastAsiaTheme="majorEastAsia" w:hAnsi="Arial" w:cs="Arial"/>
          <w:color w:val="4472C4" w:themeColor="accent1"/>
          <w:sz w:val="22"/>
          <w:szCs w:val="22"/>
        </w:rPr>
        <w:t>s: -</w:t>
      </w:r>
    </w:p>
    <w:p w14:paraId="60708418" w14:textId="4273216E" w:rsidR="00CA5392" w:rsidRPr="00794C43" w:rsidRDefault="007E57B3" w:rsidP="00CA5392">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F</w:t>
      </w:r>
      <w:r w:rsidR="003154F0" w:rsidRPr="00794C43">
        <w:rPr>
          <w:rStyle w:val="cf01"/>
          <w:rFonts w:ascii="Arial" w:eastAsiaTheme="majorEastAsia" w:hAnsi="Arial" w:cs="Arial"/>
          <w:color w:val="4472C4" w:themeColor="accent1"/>
          <w:sz w:val="22"/>
          <w:szCs w:val="22"/>
        </w:rPr>
        <w:t>1</w:t>
      </w:r>
      <w:r w:rsidRPr="00794C43">
        <w:rPr>
          <w:rStyle w:val="cf01"/>
          <w:rFonts w:ascii="Arial" w:eastAsiaTheme="majorEastAsia" w:hAnsi="Arial" w:cs="Arial"/>
          <w:color w:val="4472C4" w:themeColor="accent1"/>
          <w:sz w:val="22"/>
          <w:szCs w:val="22"/>
        </w:rPr>
        <w:t xml:space="preserve"> – Professionals </w:t>
      </w:r>
      <w:r w:rsidR="00CA5392" w:rsidRPr="00794C43">
        <w:rPr>
          <w:rStyle w:val="cf01"/>
          <w:rFonts w:ascii="Arial" w:eastAsiaTheme="majorEastAsia" w:hAnsi="Arial" w:cs="Arial"/>
          <w:color w:val="4472C4" w:themeColor="accent1"/>
          <w:sz w:val="22"/>
          <w:szCs w:val="22"/>
        </w:rPr>
        <w:t>must consider the use of translator and advocacy services in lieu of parent/carer(s) regardless of mental capacity.</w:t>
      </w:r>
    </w:p>
    <w:p w14:paraId="50CF8F81" w14:textId="77777777" w:rsidR="00814A50" w:rsidRDefault="00814A50" w:rsidP="00CA5392">
      <w:pPr>
        <w:widowControl w:val="0"/>
        <w:jc w:val="both"/>
        <w:rPr>
          <w:rStyle w:val="cf01"/>
          <w:rFonts w:ascii="Arial" w:eastAsiaTheme="majorEastAsia" w:hAnsi="Arial" w:cs="Arial"/>
          <w:color w:val="44546A" w:themeColor="text2"/>
          <w:sz w:val="22"/>
          <w:szCs w:val="22"/>
        </w:rPr>
      </w:pPr>
    </w:p>
    <w:p w14:paraId="5788898C" w14:textId="49D022B0" w:rsidR="00CA5392" w:rsidRPr="00C10C19" w:rsidRDefault="00CA5392" w:rsidP="00CA5392">
      <w:pPr>
        <w:widowControl w:val="0"/>
        <w:jc w:val="both"/>
        <w:rPr>
          <w:rStyle w:val="cf01"/>
          <w:rFonts w:ascii="Arial" w:eastAsiaTheme="majorEastAsia" w:hAnsi="Arial" w:cs="Arial"/>
          <w:b/>
          <w:bCs/>
          <w:color w:val="44546A" w:themeColor="text2"/>
          <w:sz w:val="22"/>
          <w:szCs w:val="22"/>
        </w:rPr>
      </w:pPr>
      <w:r w:rsidRPr="00C10C19">
        <w:rPr>
          <w:rStyle w:val="cf01"/>
          <w:rFonts w:ascii="Arial" w:eastAsiaTheme="majorEastAsia" w:hAnsi="Arial" w:cs="Arial"/>
          <w:b/>
          <w:bCs/>
          <w:color w:val="44546A" w:themeColor="text2"/>
          <w:sz w:val="22"/>
          <w:szCs w:val="22"/>
        </w:rPr>
        <w:t>7. National SAR theme as Carer’s Assessments is not regularly offered; in Bexley the Panel has found that Carers Needs are often declined when offered at the same time of the ‘adult’ and when Carers Assessments do give DP as an option, they are often not enough allocated to make it worth the effort.</w:t>
      </w:r>
    </w:p>
    <w:p w14:paraId="302BF4F3" w14:textId="77777777" w:rsidR="003154F0" w:rsidRPr="00794C43" w:rsidRDefault="00CA5392" w:rsidP="00CA5392">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Recommendation</w:t>
      </w:r>
      <w:r w:rsidR="003154F0" w:rsidRPr="00794C43">
        <w:rPr>
          <w:rStyle w:val="cf01"/>
          <w:rFonts w:ascii="Arial" w:eastAsiaTheme="majorEastAsia" w:hAnsi="Arial" w:cs="Arial"/>
          <w:color w:val="4472C4" w:themeColor="accent1"/>
          <w:sz w:val="22"/>
          <w:szCs w:val="22"/>
        </w:rPr>
        <w:t>s: -</w:t>
      </w:r>
    </w:p>
    <w:p w14:paraId="452D6E7C" w14:textId="05DED5EE" w:rsidR="00646DEE" w:rsidRPr="00794C43" w:rsidRDefault="003154F0" w:rsidP="00CA5392">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 xml:space="preserve">G1 </w:t>
      </w:r>
      <w:r w:rsidR="00CA5392" w:rsidRPr="00794C43">
        <w:rPr>
          <w:rStyle w:val="cf01"/>
          <w:rFonts w:ascii="Arial" w:eastAsiaTheme="majorEastAsia" w:hAnsi="Arial" w:cs="Arial"/>
          <w:color w:val="4472C4" w:themeColor="accent1"/>
          <w:sz w:val="22"/>
          <w:szCs w:val="22"/>
        </w:rPr>
        <w:t>– Agencies to understand the Bexley Joint Think Family Protocol and identify the carer role and how to support the ‘carer’ to access support in their own right to verify the information given is accurate.</w:t>
      </w:r>
    </w:p>
    <w:p w14:paraId="4C68F517" w14:textId="1A20B157" w:rsidR="00CA5392" w:rsidRPr="00794C43" w:rsidRDefault="003154F0" w:rsidP="00CA5392">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 xml:space="preserve">G2 - </w:t>
      </w:r>
      <w:r w:rsidR="00CA5392" w:rsidRPr="00794C43">
        <w:rPr>
          <w:rStyle w:val="cf01"/>
          <w:rFonts w:ascii="Arial" w:eastAsiaTheme="majorEastAsia" w:hAnsi="Arial" w:cs="Arial"/>
          <w:color w:val="4472C4" w:themeColor="accent1"/>
          <w:sz w:val="22"/>
          <w:szCs w:val="22"/>
        </w:rPr>
        <w:t>Agencies should be encouraging ‘carers’ to register as ‘carers’ where appropriate.</w:t>
      </w:r>
    </w:p>
    <w:p w14:paraId="718F6060" w14:textId="1E1576C0" w:rsidR="00CA5392" w:rsidRPr="00794C43" w:rsidRDefault="00CA5392" w:rsidP="00CA5392">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G</w:t>
      </w:r>
      <w:r w:rsidR="00931E7E" w:rsidRPr="00794C43">
        <w:rPr>
          <w:rStyle w:val="cf01"/>
          <w:rFonts w:ascii="Arial" w:eastAsiaTheme="majorEastAsia" w:hAnsi="Arial" w:cs="Arial"/>
          <w:color w:val="4472C4" w:themeColor="accent1"/>
          <w:sz w:val="22"/>
          <w:szCs w:val="22"/>
        </w:rPr>
        <w:t>3</w:t>
      </w:r>
      <w:r w:rsidR="003154F0" w:rsidRPr="00794C43">
        <w:rPr>
          <w:rStyle w:val="cf01"/>
          <w:rFonts w:ascii="Arial" w:eastAsiaTheme="majorEastAsia" w:hAnsi="Arial" w:cs="Arial"/>
          <w:color w:val="4472C4" w:themeColor="accent1"/>
          <w:sz w:val="22"/>
          <w:szCs w:val="22"/>
        </w:rPr>
        <w:t xml:space="preserve"> </w:t>
      </w:r>
      <w:r w:rsidRPr="00794C43">
        <w:rPr>
          <w:rStyle w:val="cf01"/>
          <w:rFonts w:ascii="Arial" w:eastAsiaTheme="majorEastAsia" w:hAnsi="Arial" w:cs="Arial"/>
          <w:color w:val="4472C4" w:themeColor="accent1"/>
          <w:sz w:val="22"/>
          <w:szCs w:val="22"/>
        </w:rPr>
        <w:t>– Agencies should be sharing information about ‘carers’ rights and support available.</w:t>
      </w:r>
    </w:p>
    <w:p w14:paraId="247127BB" w14:textId="76E94516" w:rsidR="00CA5392" w:rsidRPr="00794C43" w:rsidRDefault="00CA5392" w:rsidP="00CA5392">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G</w:t>
      </w:r>
      <w:r w:rsidR="00931E7E" w:rsidRPr="00794C43">
        <w:rPr>
          <w:rStyle w:val="cf01"/>
          <w:rFonts w:ascii="Arial" w:eastAsiaTheme="majorEastAsia" w:hAnsi="Arial" w:cs="Arial"/>
          <w:color w:val="4472C4" w:themeColor="accent1"/>
          <w:sz w:val="22"/>
          <w:szCs w:val="22"/>
        </w:rPr>
        <w:t>4</w:t>
      </w:r>
      <w:r w:rsidRPr="00794C43">
        <w:rPr>
          <w:rStyle w:val="cf01"/>
          <w:rFonts w:ascii="Arial" w:eastAsiaTheme="majorEastAsia" w:hAnsi="Arial" w:cs="Arial"/>
          <w:color w:val="4472C4" w:themeColor="accent1"/>
          <w:sz w:val="22"/>
          <w:szCs w:val="22"/>
        </w:rPr>
        <w:t xml:space="preserve"> – Agencies must consider the impact of culture, religion, ethnic background, and other factors when assessing adults at risk, including carers.</w:t>
      </w:r>
    </w:p>
    <w:p w14:paraId="22E0BCC2" w14:textId="77777777" w:rsidR="00814A50" w:rsidRDefault="00814A50" w:rsidP="00CA5392">
      <w:pPr>
        <w:widowControl w:val="0"/>
        <w:jc w:val="both"/>
        <w:rPr>
          <w:rStyle w:val="cf01"/>
          <w:rFonts w:ascii="Arial" w:eastAsiaTheme="majorEastAsia" w:hAnsi="Arial" w:cs="Arial"/>
          <w:color w:val="44546A" w:themeColor="text2"/>
          <w:sz w:val="22"/>
          <w:szCs w:val="22"/>
        </w:rPr>
      </w:pPr>
    </w:p>
    <w:p w14:paraId="240DF74B" w14:textId="593A0BBA" w:rsidR="00CA5392" w:rsidRPr="00C10C19" w:rsidRDefault="00CA5392" w:rsidP="00CA5392">
      <w:pPr>
        <w:widowControl w:val="0"/>
        <w:jc w:val="both"/>
        <w:rPr>
          <w:rStyle w:val="cf01"/>
          <w:rFonts w:ascii="Arial" w:eastAsiaTheme="majorEastAsia" w:hAnsi="Arial" w:cs="Arial"/>
          <w:b/>
          <w:bCs/>
          <w:color w:val="44546A" w:themeColor="text2"/>
          <w:sz w:val="22"/>
          <w:szCs w:val="22"/>
        </w:rPr>
      </w:pPr>
      <w:r w:rsidRPr="00C10C19">
        <w:rPr>
          <w:rStyle w:val="cf01"/>
          <w:rFonts w:ascii="Arial" w:eastAsiaTheme="majorEastAsia" w:hAnsi="Arial" w:cs="Arial"/>
          <w:b/>
          <w:bCs/>
          <w:color w:val="44546A" w:themeColor="text2"/>
          <w:sz w:val="22"/>
          <w:szCs w:val="22"/>
        </w:rPr>
        <w:t>8. The individual must be communicated with in a way that is meaningful to them to ensure the wellbeing of the individual is paramount.</w:t>
      </w:r>
    </w:p>
    <w:p w14:paraId="6A30CE85" w14:textId="77777777" w:rsidR="00931E7E" w:rsidRPr="00794C43" w:rsidRDefault="00CA5392" w:rsidP="00CA5392">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lastRenderedPageBreak/>
        <w:t>Recommendation</w:t>
      </w:r>
      <w:r w:rsidR="00931E7E" w:rsidRPr="00794C43">
        <w:rPr>
          <w:rStyle w:val="cf01"/>
          <w:rFonts w:ascii="Arial" w:eastAsiaTheme="majorEastAsia" w:hAnsi="Arial" w:cs="Arial"/>
          <w:color w:val="4472C4" w:themeColor="accent1"/>
          <w:sz w:val="22"/>
          <w:szCs w:val="22"/>
        </w:rPr>
        <w:t>s: -</w:t>
      </w:r>
    </w:p>
    <w:p w14:paraId="46D4C13A" w14:textId="4F23A89E" w:rsidR="00CA5392" w:rsidRPr="00794C43" w:rsidRDefault="00CA5392" w:rsidP="00CA5392">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H</w:t>
      </w:r>
      <w:r w:rsidR="00931E7E" w:rsidRPr="00794C43">
        <w:rPr>
          <w:rStyle w:val="cf01"/>
          <w:rFonts w:ascii="Arial" w:eastAsiaTheme="majorEastAsia" w:hAnsi="Arial" w:cs="Arial"/>
          <w:color w:val="4472C4" w:themeColor="accent1"/>
          <w:sz w:val="22"/>
          <w:szCs w:val="22"/>
        </w:rPr>
        <w:t>1</w:t>
      </w:r>
      <w:r w:rsidRPr="00794C43">
        <w:rPr>
          <w:rStyle w:val="cf01"/>
          <w:rFonts w:ascii="Arial" w:eastAsiaTheme="majorEastAsia" w:hAnsi="Arial" w:cs="Arial"/>
          <w:color w:val="4472C4" w:themeColor="accent1"/>
          <w:sz w:val="22"/>
          <w:szCs w:val="22"/>
        </w:rPr>
        <w:t xml:space="preserve"> – The Local Authority should consider using social workers or professionals with LD background and fundamental skills and where that is not reasonable joint visits/ training? with those services.</w:t>
      </w:r>
    </w:p>
    <w:p w14:paraId="6B05A4C3" w14:textId="68B342B6" w:rsidR="00CA5392" w:rsidRPr="00794C43" w:rsidRDefault="00CA5392" w:rsidP="00CA5392">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H</w:t>
      </w:r>
      <w:r w:rsidR="00931E7E" w:rsidRPr="00794C43">
        <w:rPr>
          <w:rStyle w:val="cf01"/>
          <w:rFonts w:ascii="Arial" w:eastAsiaTheme="majorEastAsia" w:hAnsi="Arial" w:cs="Arial"/>
          <w:color w:val="4472C4" w:themeColor="accent1"/>
          <w:sz w:val="22"/>
          <w:szCs w:val="22"/>
        </w:rPr>
        <w:t>2</w:t>
      </w:r>
      <w:r w:rsidRPr="00794C43">
        <w:rPr>
          <w:rStyle w:val="cf01"/>
          <w:rFonts w:ascii="Arial" w:eastAsiaTheme="majorEastAsia" w:hAnsi="Arial" w:cs="Arial"/>
          <w:color w:val="4472C4" w:themeColor="accent1"/>
          <w:sz w:val="22"/>
          <w:szCs w:val="22"/>
        </w:rPr>
        <w:t xml:space="preserve"> – Agencies must ensure they use accessible formats for individuals with disabilities.</w:t>
      </w:r>
    </w:p>
    <w:p w14:paraId="528EACBF" w14:textId="6B9F193B" w:rsidR="00CA5392" w:rsidRPr="00794C43" w:rsidRDefault="00CA5392" w:rsidP="00CA5392">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H</w:t>
      </w:r>
      <w:r w:rsidR="00931E7E" w:rsidRPr="00794C43">
        <w:rPr>
          <w:rStyle w:val="cf01"/>
          <w:rFonts w:ascii="Arial" w:eastAsiaTheme="majorEastAsia" w:hAnsi="Arial" w:cs="Arial"/>
          <w:color w:val="4472C4" w:themeColor="accent1"/>
          <w:sz w:val="22"/>
          <w:szCs w:val="22"/>
        </w:rPr>
        <w:t>3</w:t>
      </w:r>
      <w:r w:rsidRPr="00794C43">
        <w:rPr>
          <w:rStyle w:val="cf01"/>
          <w:rFonts w:ascii="Arial" w:eastAsiaTheme="majorEastAsia" w:hAnsi="Arial" w:cs="Arial"/>
          <w:color w:val="4472C4" w:themeColor="accent1"/>
          <w:sz w:val="22"/>
          <w:szCs w:val="22"/>
        </w:rPr>
        <w:t xml:space="preserve"> - Agencies should have strengths-based approach or person-centred training. Agencies should be more creative/innovative with how people are supported to live their lives or do people have to fit into commissioned services.</w:t>
      </w:r>
    </w:p>
    <w:p w14:paraId="518466BC" w14:textId="77777777" w:rsidR="00814A50" w:rsidRDefault="00814A50" w:rsidP="00CA5392">
      <w:pPr>
        <w:widowControl w:val="0"/>
        <w:jc w:val="both"/>
        <w:rPr>
          <w:rStyle w:val="cf01"/>
          <w:rFonts w:ascii="Arial" w:eastAsiaTheme="majorEastAsia" w:hAnsi="Arial" w:cs="Arial"/>
          <w:color w:val="44546A" w:themeColor="text2"/>
          <w:sz w:val="22"/>
          <w:szCs w:val="22"/>
        </w:rPr>
      </w:pPr>
    </w:p>
    <w:p w14:paraId="46860868" w14:textId="1654E290" w:rsidR="00CA5392" w:rsidRPr="00C10C19" w:rsidRDefault="00CA5392" w:rsidP="00CA5392">
      <w:pPr>
        <w:widowControl w:val="0"/>
        <w:jc w:val="both"/>
        <w:rPr>
          <w:rStyle w:val="cf01"/>
          <w:rFonts w:ascii="Arial" w:eastAsiaTheme="majorEastAsia" w:hAnsi="Arial" w:cs="Arial"/>
          <w:b/>
          <w:bCs/>
          <w:color w:val="44546A" w:themeColor="text2"/>
          <w:sz w:val="22"/>
          <w:szCs w:val="22"/>
        </w:rPr>
      </w:pPr>
      <w:r w:rsidRPr="00C10C19">
        <w:rPr>
          <w:rStyle w:val="cf01"/>
          <w:rFonts w:ascii="Arial" w:eastAsiaTheme="majorEastAsia" w:hAnsi="Arial" w:cs="Arial"/>
          <w:b/>
          <w:bCs/>
          <w:color w:val="44546A" w:themeColor="text2"/>
          <w:sz w:val="22"/>
          <w:szCs w:val="22"/>
        </w:rPr>
        <w:t>9. Many professionals have a policy in place that they will ring up to 3 times, writing to individuals that are illiterate or other non-accessible ways to invite to an appointment; there are concerns that ALD particularly those with co-morbidities not then turning up for appointment(s).</w:t>
      </w:r>
    </w:p>
    <w:p w14:paraId="0C95FAEF" w14:textId="77777777" w:rsidR="004B586D" w:rsidRPr="00794C43" w:rsidRDefault="00CA5392" w:rsidP="00CA5392">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Recommendation</w:t>
      </w:r>
      <w:r w:rsidR="004B586D" w:rsidRPr="00794C43">
        <w:rPr>
          <w:rStyle w:val="cf01"/>
          <w:rFonts w:ascii="Arial" w:eastAsiaTheme="majorEastAsia" w:hAnsi="Arial" w:cs="Arial"/>
          <w:color w:val="4472C4" w:themeColor="accent1"/>
          <w:sz w:val="22"/>
          <w:szCs w:val="22"/>
        </w:rPr>
        <w:t>s: -</w:t>
      </w:r>
    </w:p>
    <w:p w14:paraId="1EFD62A3" w14:textId="17BCC8ED" w:rsidR="00CA5392" w:rsidRPr="00794C43" w:rsidRDefault="00CA5392" w:rsidP="00CA5392">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I</w:t>
      </w:r>
      <w:r w:rsidR="004B586D" w:rsidRPr="00794C43">
        <w:rPr>
          <w:rStyle w:val="cf01"/>
          <w:rFonts w:ascii="Arial" w:eastAsiaTheme="majorEastAsia" w:hAnsi="Arial" w:cs="Arial"/>
          <w:color w:val="4472C4" w:themeColor="accent1"/>
          <w:sz w:val="22"/>
          <w:szCs w:val="22"/>
        </w:rPr>
        <w:t>1</w:t>
      </w:r>
      <w:r w:rsidRPr="00794C43">
        <w:rPr>
          <w:rStyle w:val="cf01"/>
          <w:rFonts w:ascii="Arial" w:eastAsiaTheme="majorEastAsia" w:hAnsi="Arial" w:cs="Arial"/>
          <w:color w:val="4472C4" w:themeColor="accent1"/>
          <w:sz w:val="22"/>
          <w:szCs w:val="22"/>
        </w:rPr>
        <w:t xml:space="preserve"> – Making sure that services in Bexley have a ‘was not brought’ instead of ‘failed to attend’ model similar to what is implemented in Children’s Services as the ALD may be dependent on others to bring them to their appointments.</w:t>
      </w:r>
    </w:p>
    <w:p w14:paraId="79BDCD6B" w14:textId="14DDAC48" w:rsidR="00CA5392" w:rsidRPr="00794C43" w:rsidRDefault="00CA5392" w:rsidP="00CA5392">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I</w:t>
      </w:r>
      <w:r w:rsidR="004B586D" w:rsidRPr="00794C43">
        <w:rPr>
          <w:rStyle w:val="cf01"/>
          <w:rFonts w:ascii="Arial" w:eastAsiaTheme="majorEastAsia" w:hAnsi="Arial" w:cs="Arial"/>
          <w:color w:val="4472C4" w:themeColor="accent1"/>
          <w:sz w:val="22"/>
          <w:szCs w:val="22"/>
        </w:rPr>
        <w:t>2</w:t>
      </w:r>
      <w:r w:rsidRPr="00794C43">
        <w:rPr>
          <w:rStyle w:val="cf01"/>
          <w:rFonts w:ascii="Arial" w:eastAsiaTheme="majorEastAsia" w:hAnsi="Arial" w:cs="Arial"/>
          <w:color w:val="4472C4" w:themeColor="accent1"/>
          <w:sz w:val="22"/>
          <w:szCs w:val="22"/>
        </w:rPr>
        <w:t xml:space="preserve"> – Making sure that the ALD is invited in the way they can communicate and engage in their own treatment.</w:t>
      </w:r>
    </w:p>
    <w:p w14:paraId="017E89A5" w14:textId="169B7B76" w:rsidR="00CA5392" w:rsidRPr="00794C43" w:rsidRDefault="00CA5392" w:rsidP="00CA5392">
      <w:pPr>
        <w:widowControl w:val="0"/>
        <w:jc w:val="both"/>
        <w:rPr>
          <w:rStyle w:val="cf01"/>
          <w:rFonts w:ascii="Arial" w:eastAsiaTheme="majorEastAsia" w:hAnsi="Arial" w:cs="Arial"/>
          <w:color w:val="4472C4" w:themeColor="accent1"/>
          <w:sz w:val="22"/>
          <w:szCs w:val="22"/>
        </w:rPr>
      </w:pPr>
      <w:r w:rsidRPr="00794C43">
        <w:rPr>
          <w:rStyle w:val="cf01"/>
          <w:rFonts w:ascii="Arial" w:eastAsiaTheme="majorEastAsia" w:hAnsi="Arial" w:cs="Arial"/>
          <w:color w:val="4472C4" w:themeColor="accent1"/>
          <w:sz w:val="22"/>
          <w:szCs w:val="22"/>
        </w:rPr>
        <w:t>I</w:t>
      </w:r>
      <w:r w:rsidR="004B586D" w:rsidRPr="00794C43">
        <w:rPr>
          <w:rStyle w:val="cf01"/>
          <w:rFonts w:ascii="Arial" w:eastAsiaTheme="majorEastAsia" w:hAnsi="Arial" w:cs="Arial"/>
          <w:color w:val="4472C4" w:themeColor="accent1"/>
          <w:sz w:val="22"/>
          <w:szCs w:val="22"/>
        </w:rPr>
        <w:t>3</w:t>
      </w:r>
      <w:r w:rsidRPr="00794C43">
        <w:rPr>
          <w:rStyle w:val="cf01"/>
          <w:rFonts w:ascii="Arial" w:eastAsiaTheme="majorEastAsia" w:hAnsi="Arial" w:cs="Arial"/>
          <w:color w:val="4472C4" w:themeColor="accent1"/>
          <w:sz w:val="22"/>
          <w:szCs w:val="22"/>
        </w:rPr>
        <w:t xml:space="preserve"> - LA/ICB should consider commissioning/identifying an Easy Read or Accessibility Officer to ensure all adults have the right information to keep them safe.</w:t>
      </w:r>
    </w:p>
    <w:p w14:paraId="21FED2FE" w14:textId="77777777" w:rsidR="00814A50" w:rsidRDefault="00814A50" w:rsidP="00CA5392">
      <w:pPr>
        <w:widowControl w:val="0"/>
        <w:jc w:val="both"/>
        <w:rPr>
          <w:rStyle w:val="cf01"/>
          <w:rFonts w:ascii="Arial" w:eastAsiaTheme="majorEastAsia" w:hAnsi="Arial" w:cs="Arial"/>
          <w:color w:val="44546A" w:themeColor="text2"/>
          <w:sz w:val="22"/>
          <w:szCs w:val="22"/>
        </w:rPr>
      </w:pPr>
    </w:p>
    <w:p w14:paraId="6E733782" w14:textId="7D041DF9" w:rsidR="00CA5392" w:rsidRPr="00C10C19" w:rsidRDefault="00CA5392" w:rsidP="00CA5392">
      <w:pPr>
        <w:widowControl w:val="0"/>
        <w:jc w:val="both"/>
        <w:rPr>
          <w:rStyle w:val="cf01"/>
          <w:rFonts w:ascii="Arial" w:eastAsiaTheme="majorEastAsia" w:hAnsi="Arial" w:cs="Arial"/>
          <w:b/>
          <w:bCs/>
          <w:color w:val="44546A" w:themeColor="text2"/>
          <w:sz w:val="22"/>
          <w:szCs w:val="22"/>
        </w:rPr>
      </w:pPr>
      <w:r w:rsidRPr="00C10C19">
        <w:rPr>
          <w:rStyle w:val="cf01"/>
          <w:rFonts w:ascii="Arial" w:eastAsiaTheme="majorEastAsia" w:hAnsi="Arial" w:cs="Arial"/>
          <w:b/>
          <w:bCs/>
          <w:color w:val="44546A" w:themeColor="text2"/>
          <w:sz w:val="22"/>
          <w:szCs w:val="22"/>
        </w:rPr>
        <w:t>10. Unable to capture the full data as not all ALD are formally diagnosed, on a register, as well not all Bexley GPs participate (as optional); however, those that are known are having 76% attendance for Annual Health Checks. National target is 75% - this is a good practice where GPs are engaged.</w:t>
      </w:r>
    </w:p>
    <w:p w14:paraId="31228545" w14:textId="77777777" w:rsidR="004B586D" w:rsidRPr="00ED39F5" w:rsidRDefault="00CA5392" w:rsidP="00CA5392">
      <w:pPr>
        <w:widowControl w:val="0"/>
        <w:jc w:val="both"/>
        <w:rPr>
          <w:rStyle w:val="cf01"/>
          <w:rFonts w:ascii="Arial" w:eastAsiaTheme="majorEastAsia" w:hAnsi="Arial" w:cs="Arial"/>
          <w:color w:val="4472C4" w:themeColor="accent1"/>
          <w:sz w:val="22"/>
          <w:szCs w:val="22"/>
        </w:rPr>
      </w:pPr>
      <w:r w:rsidRPr="00ED39F5">
        <w:rPr>
          <w:rStyle w:val="cf01"/>
          <w:rFonts w:ascii="Arial" w:eastAsiaTheme="majorEastAsia" w:hAnsi="Arial" w:cs="Arial"/>
          <w:color w:val="4472C4" w:themeColor="accent1"/>
          <w:sz w:val="22"/>
          <w:szCs w:val="22"/>
        </w:rPr>
        <w:t>Recommendation</w:t>
      </w:r>
      <w:r w:rsidR="004B586D" w:rsidRPr="00ED39F5">
        <w:rPr>
          <w:rStyle w:val="cf01"/>
          <w:rFonts w:ascii="Arial" w:eastAsiaTheme="majorEastAsia" w:hAnsi="Arial" w:cs="Arial"/>
          <w:color w:val="4472C4" w:themeColor="accent1"/>
          <w:sz w:val="22"/>
          <w:szCs w:val="22"/>
        </w:rPr>
        <w:t xml:space="preserve">s: - </w:t>
      </w:r>
    </w:p>
    <w:p w14:paraId="55257BC0" w14:textId="1A4531EB" w:rsidR="00CA5392" w:rsidRPr="00ED39F5" w:rsidRDefault="00CA5392" w:rsidP="00CA5392">
      <w:pPr>
        <w:widowControl w:val="0"/>
        <w:jc w:val="both"/>
        <w:rPr>
          <w:rStyle w:val="cf01"/>
          <w:rFonts w:ascii="Arial" w:eastAsiaTheme="majorEastAsia" w:hAnsi="Arial" w:cs="Arial"/>
          <w:color w:val="4472C4" w:themeColor="accent1"/>
          <w:sz w:val="22"/>
          <w:szCs w:val="22"/>
        </w:rPr>
      </w:pPr>
      <w:r w:rsidRPr="00ED39F5">
        <w:rPr>
          <w:rStyle w:val="cf01"/>
          <w:rFonts w:ascii="Arial" w:eastAsiaTheme="majorEastAsia" w:hAnsi="Arial" w:cs="Arial"/>
          <w:color w:val="4472C4" w:themeColor="accent1"/>
          <w:sz w:val="22"/>
          <w:szCs w:val="22"/>
        </w:rPr>
        <w:t>J</w:t>
      </w:r>
      <w:r w:rsidR="004B586D" w:rsidRPr="00ED39F5">
        <w:rPr>
          <w:rStyle w:val="cf01"/>
          <w:rFonts w:ascii="Arial" w:eastAsiaTheme="majorEastAsia" w:hAnsi="Arial" w:cs="Arial"/>
          <w:color w:val="4472C4" w:themeColor="accent1"/>
          <w:sz w:val="22"/>
          <w:szCs w:val="22"/>
        </w:rPr>
        <w:t>1</w:t>
      </w:r>
      <w:r w:rsidRPr="00ED39F5">
        <w:rPr>
          <w:rStyle w:val="cf01"/>
          <w:rFonts w:ascii="Arial" w:eastAsiaTheme="majorEastAsia" w:hAnsi="Arial" w:cs="Arial"/>
          <w:color w:val="4472C4" w:themeColor="accent1"/>
          <w:sz w:val="22"/>
          <w:szCs w:val="22"/>
        </w:rPr>
        <w:t xml:space="preserve"> – Bexley Public Health to consider supporting the work to collate the ALD data sets (registers) and ensure the coding of the individuals is accurate.</w:t>
      </w:r>
    </w:p>
    <w:p w14:paraId="5C0A4315" w14:textId="455C1D25" w:rsidR="00CA5392" w:rsidRPr="00ED39F5" w:rsidRDefault="00CA5392" w:rsidP="00CA5392">
      <w:pPr>
        <w:widowControl w:val="0"/>
        <w:jc w:val="both"/>
        <w:rPr>
          <w:rStyle w:val="cf01"/>
          <w:rFonts w:ascii="Arial" w:eastAsiaTheme="majorEastAsia" w:hAnsi="Arial" w:cs="Arial"/>
          <w:color w:val="4472C4" w:themeColor="accent1"/>
          <w:sz w:val="22"/>
          <w:szCs w:val="22"/>
        </w:rPr>
      </w:pPr>
      <w:r w:rsidRPr="00ED39F5">
        <w:rPr>
          <w:rStyle w:val="cf01"/>
          <w:rFonts w:ascii="Arial" w:eastAsiaTheme="majorEastAsia" w:hAnsi="Arial" w:cs="Arial"/>
          <w:color w:val="4472C4" w:themeColor="accent1"/>
          <w:sz w:val="22"/>
          <w:szCs w:val="22"/>
        </w:rPr>
        <w:t>J</w:t>
      </w:r>
      <w:r w:rsidR="004B586D" w:rsidRPr="00ED39F5">
        <w:rPr>
          <w:rStyle w:val="cf01"/>
          <w:rFonts w:ascii="Arial" w:eastAsiaTheme="majorEastAsia" w:hAnsi="Arial" w:cs="Arial"/>
          <w:color w:val="4472C4" w:themeColor="accent1"/>
          <w:sz w:val="22"/>
          <w:szCs w:val="22"/>
        </w:rPr>
        <w:t>2</w:t>
      </w:r>
      <w:r w:rsidRPr="00ED39F5">
        <w:rPr>
          <w:rStyle w:val="cf01"/>
          <w:rFonts w:ascii="Arial" w:eastAsiaTheme="majorEastAsia" w:hAnsi="Arial" w:cs="Arial"/>
          <w:color w:val="4472C4" w:themeColor="accent1"/>
          <w:sz w:val="22"/>
          <w:szCs w:val="22"/>
        </w:rPr>
        <w:t xml:space="preserve"> – BSAB to work more closely with Primary Care Services to ensure they understand their duties under the Care Act 2014 to embed and action learning from statutory reviews.</w:t>
      </w:r>
    </w:p>
    <w:p w14:paraId="47BC1818" w14:textId="77777777" w:rsidR="004B586D" w:rsidRPr="00814A50" w:rsidRDefault="004B586D" w:rsidP="009464FA">
      <w:pPr>
        <w:widowControl w:val="0"/>
        <w:jc w:val="both"/>
        <w:rPr>
          <w:rStyle w:val="cf01"/>
          <w:rFonts w:ascii="Arial" w:eastAsiaTheme="majorEastAsia" w:hAnsi="Arial" w:cs="Arial"/>
          <w:color w:val="44546A" w:themeColor="text2"/>
          <w:sz w:val="22"/>
          <w:szCs w:val="22"/>
        </w:rPr>
      </w:pPr>
    </w:p>
    <w:p w14:paraId="79FB3C40" w14:textId="39B5FE87" w:rsidR="009464FA" w:rsidRPr="00C10C19" w:rsidRDefault="009464FA" w:rsidP="009464FA">
      <w:pPr>
        <w:widowControl w:val="0"/>
        <w:jc w:val="both"/>
        <w:rPr>
          <w:rStyle w:val="cf01"/>
          <w:rFonts w:ascii="Arial" w:eastAsiaTheme="majorEastAsia" w:hAnsi="Arial" w:cs="Arial"/>
          <w:b/>
          <w:bCs/>
          <w:color w:val="44546A" w:themeColor="text2"/>
          <w:sz w:val="22"/>
          <w:szCs w:val="22"/>
        </w:rPr>
      </w:pPr>
      <w:r w:rsidRPr="00C10C19">
        <w:rPr>
          <w:rStyle w:val="cf01"/>
          <w:rFonts w:ascii="Arial" w:eastAsiaTheme="majorEastAsia" w:hAnsi="Arial" w:cs="Arial"/>
          <w:b/>
          <w:bCs/>
          <w:color w:val="44546A" w:themeColor="text2"/>
          <w:sz w:val="22"/>
          <w:szCs w:val="22"/>
        </w:rPr>
        <w:t>12. Agencies are not consistently raising concerns for support when someone has a dual-diagnosis – this is known as Diagnostic Overshadowing.</w:t>
      </w:r>
    </w:p>
    <w:p w14:paraId="461D55B5" w14:textId="77777777" w:rsidR="000D44E4" w:rsidRPr="00ED39F5" w:rsidRDefault="009464FA" w:rsidP="009464FA">
      <w:pPr>
        <w:widowControl w:val="0"/>
        <w:jc w:val="both"/>
        <w:rPr>
          <w:rStyle w:val="cf01"/>
          <w:rFonts w:ascii="Arial" w:eastAsiaTheme="majorEastAsia" w:hAnsi="Arial" w:cs="Arial"/>
          <w:color w:val="4472C4" w:themeColor="accent1"/>
          <w:sz w:val="22"/>
          <w:szCs w:val="22"/>
        </w:rPr>
      </w:pPr>
      <w:r w:rsidRPr="00ED39F5">
        <w:rPr>
          <w:rStyle w:val="cf01"/>
          <w:rFonts w:ascii="Arial" w:eastAsiaTheme="majorEastAsia" w:hAnsi="Arial" w:cs="Arial"/>
          <w:color w:val="4472C4" w:themeColor="accent1"/>
          <w:sz w:val="22"/>
          <w:szCs w:val="22"/>
        </w:rPr>
        <w:t>Recommendation</w:t>
      </w:r>
      <w:r w:rsidR="000D44E4" w:rsidRPr="00ED39F5">
        <w:rPr>
          <w:rStyle w:val="cf01"/>
          <w:rFonts w:ascii="Arial" w:eastAsiaTheme="majorEastAsia" w:hAnsi="Arial" w:cs="Arial"/>
          <w:color w:val="4472C4" w:themeColor="accent1"/>
          <w:sz w:val="22"/>
          <w:szCs w:val="22"/>
        </w:rPr>
        <w:t>s: -</w:t>
      </w:r>
    </w:p>
    <w:p w14:paraId="36435C1C" w14:textId="25B55E19" w:rsidR="009464FA" w:rsidRPr="00ED39F5" w:rsidRDefault="009464FA" w:rsidP="009464FA">
      <w:pPr>
        <w:widowControl w:val="0"/>
        <w:jc w:val="both"/>
        <w:rPr>
          <w:rStyle w:val="cf01"/>
          <w:rFonts w:ascii="Arial" w:eastAsiaTheme="majorEastAsia" w:hAnsi="Arial" w:cs="Arial"/>
          <w:color w:val="4472C4" w:themeColor="accent1"/>
          <w:sz w:val="22"/>
          <w:szCs w:val="22"/>
        </w:rPr>
      </w:pPr>
      <w:r w:rsidRPr="00ED39F5">
        <w:rPr>
          <w:rStyle w:val="cf01"/>
          <w:rFonts w:ascii="Arial" w:eastAsiaTheme="majorEastAsia" w:hAnsi="Arial" w:cs="Arial"/>
          <w:color w:val="4472C4" w:themeColor="accent1"/>
          <w:sz w:val="22"/>
          <w:szCs w:val="22"/>
        </w:rPr>
        <w:t>K</w:t>
      </w:r>
      <w:r w:rsidR="000D44E4" w:rsidRPr="00ED39F5">
        <w:rPr>
          <w:rStyle w:val="cf01"/>
          <w:rFonts w:ascii="Arial" w:eastAsiaTheme="majorEastAsia" w:hAnsi="Arial" w:cs="Arial"/>
          <w:color w:val="4472C4" w:themeColor="accent1"/>
          <w:sz w:val="22"/>
          <w:szCs w:val="22"/>
        </w:rPr>
        <w:t>1</w:t>
      </w:r>
      <w:r w:rsidRPr="00ED39F5">
        <w:rPr>
          <w:rStyle w:val="cf01"/>
          <w:rFonts w:ascii="Arial" w:eastAsiaTheme="majorEastAsia" w:hAnsi="Arial" w:cs="Arial"/>
          <w:color w:val="4472C4" w:themeColor="accent1"/>
          <w:sz w:val="22"/>
          <w:szCs w:val="22"/>
        </w:rPr>
        <w:t xml:space="preserve"> – BSAB to support agencies to understand what Diagnostic Overshadowing through training and awareness.</w:t>
      </w:r>
    </w:p>
    <w:p w14:paraId="51317790" w14:textId="503F1008" w:rsidR="009464FA" w:rsidRPr="00ED39F5" w:rsidRDefault="009464FA" w:rsidP="009464FA">
      <w:pPr>
        <w:widowControl w:val="0"/>
        <w:jc w:val="both"/>
        <w:rPr>
          <w:rStyle w:val="cf01"/>
          <w:rFonts w:ascii="Arial" w:eastAsiaTheme="majorEastAsia" w:hAnsi="Arial" w:cs="Arial"/>
          <w:color w:val="4472C4" w:themeColor="accent1"/>
          <w:sz w:val="22"/>
          <w:szCs w:val="22"/>
        </w:rPr>
      </w:pPr>
      <w:r w:rsidRPr="00ED39F5">
        <w:rPr>
          <w:rStyle w:val="cf01"/>
          <w:rFonts w:ascii="Arial" w:eastAsiaTheme="majorEastAsia" w:hAnsi="Arial" w:cs="Arial"/>
          <w:color w:val="4472C4" w:themeColor="accent1"/>
          <w:sz w:val="22"/>
          <w:szCs w:val="22"/>
        </w:rPr>
        <w:t>K</w:t>
      </w:r>
      <w:r w:rsidR="000D44E4" w:rsidRPr="00ED39F5">
        <w:rPr>
          <w:rStyle w:val="cf01"/>
          <w:rFonts w:ascii="Arial" w:eastAsiaTheme="majorEastAsia" w:hAnsi="Arial" w:cs="Arial"/>
          <w:color w:val="4472C4" w:themeColor="accent1"/>
          <w:sz w:val="22"/>
          <w:szCs w:val="22"/>
        </w:rPr>
        <w:t>2</w:t>
      </w:r>
      <w:r w:rsidRPr="00ED39F5">
        <w:rPr>
          <w:rStyle w:val="cf01"/>
          <w:rFonts w:ascii="Arial" w:eastAsiaTheme="majorEastAsia" w:hAnsi="Arial" w:cs="Arial"/>
          <w:color w:val="4472C4" w:themeColor="accent1"/>
          <w:sz w:val="22"/>
          <w:szCs w:val="22"/>
        </w:rPr>
        <w:t xml:space="preserve"> – Agencies to consider attending the Oliver McGowan Training being rolled out nationally.</w:t>
      </w:r>
    </w:p>
    <w:p w14:paraId="71C49D89" w14:textId="1222FDCE" w:rsidR="009464FA" w:rsidRPr="00ED39F5" w:rsidRDefault="009464FA" w:rsidP="009464FA">
      <w:pPr>
        <w:widowControl w:val="0"/>
        <w:jc w:val="both"/>
        <w:rPr>
          <w:rStyle w:val="cf01"/>
          <w:rFonts w:ascii="Arial" w:eastAsiaTheme="majorEastAsia" w:hAnsi="Arial" w:cs="Arial"/>
          <w:color w:val="4472C4" w:themeColor="accent1"/>
          <w:sz w:val="22"/>
          <w:szCs w:val="22"/>
        </w:rPr>
      </w:pPr>
      <w:r w:rsidRPr="00ED39F5">
        <w:rPr>
          <w:rStyle w:val="cf01"/>
          <w:rFonts w:ascii="Arial" w:eastAsiaTheme="majorEastAsia" w:hAnsi="Arial" w:cs="Arial"/>
          <w:color w:val="4472C4" w:themeColor="accent1"/>
          <w:sz w:val="22"/>
          <w:szCs w:val="22"/>
        </w:rPr>
        <w:t>K</w:t>
      </w:r>
      <w:r w:rsidR="000D44E4" w:rsidRPr="00ED39F5">
        <w:rPr>
          <w:rStyle w:val="cf01"/>
          <w:rFonts w:ascii="Arial" w:eastAsiaTheme="majorEastAsia" w:hAnsi="Arial" w:cs="Arial"/>
          <w:color w:val="4472C4" w:themeColor="accent1"/>
          <w:sz w:val="22"/>
          <w:szCs w:val="22"/>
        </w:rPr>
        <w:t>3</w:t>
      </w:r>
      <w:r w:rsidRPr="00ED39F5">
        <w:rPr>
          <w:rStyle w:val="cf01"/>
          <w:rFonts w:ascii="Arial" w:eastAsiaTheme="majorEastAsia" w:hAnsi="Arial" w:cs="Arial"/>
          <w:color w:val="4472C4" w:themeColor="accent1"/>
          <w:sz w:val="22"/>
          <w:szCs w:val="22"/>
        </w:rPr>
        <w:t xml:space="preserve"> – Agencies should consider whether or not this is a national finding re: Dx and coding and consider how SEL plays a role in embedding learning.</w:t>
      </w:r>
    </w:p>
    <w:p w14:paraId="1EDC82E3" w14:textId="67970A1C" w:rsidR="009464FA" w:rsidRPr="00ED39F5" w:rsidRDefault="009464FA" w:rsidP="009464FA">
      <w:pPr>
        <w:widowControl w:val="0"/>
        <w:jc w:val="both"/>
        <w:rPr>
          <w:rStyle w:val="cf01"/>
          <w:rFonts w:ascii="Arial" w:eastAsiaTheme="majorEastAsia" w:hAnsi="Arial" w:cs="Arial"/>
          <w:color w:val="4472C4" w:themeColor="accent1"/>
          <w:sz w:val="22"/>
          <w:szCs w:val="22"/>
        </w:rPr>
      </w:pPr>
      <w:r w:rsidRPr="00ED39F5">
        <w:rPr>
          <w:rStyle w:val="cf01"/>
          <w:rFonts w:ascii="Arial" w:eastAsiaTheme="majorEastAsia" w:hAnsi="Arial" w:cs="Arial"/>
          <w:color w:val="4472C4" w:themeColor="accent1"/>
          <w:sz w:val="22"/>
          <w:szCs w:val="22"/>
        </w:rPr>
        <w:t>K</w:t>
      </w:r>
      <w:r w:rsidR="000D44E4" w:rsidRPr="00ED39F5">
        <w:rPr>
          <w:rStyle w:val="cf01"/>
          <w:rFonts w:ascii="Arial" w:eastAsiaTheme="majorEastAsia" w:hAnsi="Arial" w:cs="Arial"/>
          <w:color w:val="4472C4" w:themeColor="accent1"/>
          <w:sz w:val="22"/>
          <w:szCs w:val="22"/>
        </w:rPr>
        <w:t>4</w:t>
      </w:r>
      <w:r w:rsidRPr="00ED39F5">
        <w:rPr>
          <w:rStyle w:val="cf01"/>
          <w:rFonts w:ascii="Arial" w:eastAsiaTheme="majorEastAsia" w:hAnsi="Arial" w:cs="Arial"/>
          <w:color w:val="4472C4" w:themeColor="accent1"/>
          <w:sz w:val="22"/>
          <w:szCs w:val="22"/>
        </w:rPr>
        <w:t xml:space="preserve"> - Agencies should be more joined up especially across Health &amp; Social Care to share up-to-date information in a timely manner.</w:t>
      </w:r>
    </w:p>
    <w:p w14:paraId="663A05C9" w14:textId="77777777" w:rsidR="00814A50" w:rsidRDefault="00814A50" w:rsidP="009464FA">
      <w:pPr>
        <w:widowControl w:val="0"/>
        <w:jc w:val="both"/>
        <w:rPr>
          <w:rStyle w:val="cf01"/>
          <w:rFonts w:ascii="Arial" w:eastAsiaTheme="majorEastAsia" w:hAnsi="Arial" w:cs="Arial"/>
          <w:color w:val="44546A" w:themeColor="text2"/>
          <w:sz w:val="22"/>
          <w:szCs w:val="22"/>
        </w:rPr>
      </w:pPr>
    </w:p>
    <w:p w14:paraId="0C960A85" w14:textId="3BBD3F81" w:rsidR="009464FA" w:rsidRPr="00C10C19" w:rsidRDefault="009464FA" w:rsidP="009464FA">
      <w:pPr>
        <w:widowControl w:val="0"/>
        <w:jc w:val="both"/>
        <w:rPr>
          <w:rStyle w:val="cf01"/>
          <w:rFonts w:ascii="Arial" w:eastAsiaTheme="majorEastAsia" w:hAnsi="Arial" w:cs="Arial"/>
          <w:b/>
          <w:bCs/>
          <w:color w:val="44546A" w:themeColor="text2"/>
          <w:sz w:val="22"/>
          <w:szCs w:val="22"/>
        </w:rPr>
      </w:pPr>
      <w:r w:rsidRPr="00C10C19">
        <w:rPr>
          <w:rStyle w:val="cf01"/>
          <w:rFonts w:ascii="Arial" w:eastAsiaTheme="majorEastAsia" w:hAnsi="Arial" w:cs="Arial"/>
          <w:b/>
          <w:bCs/>
          <w:color w:val="44546A" w:themeColor="text2"/>
          <w:sz w:val="22"/>
          <w:szCs w:val="22"/>
        </w:rPr>
        <w:t>13. Where agencies do escalate, it is not in a timely manner and misunderstanding that adults at age 18 have their own rights.</w:t>
      </w:r>
    </w:p>
    <w:p w14:paraId="03CF2282" w14:textId="2F3EDD75" w:rsidR="000D44E4" w:rsidRPr="00ED39F5" w:rsidRDefault="009464FA" w:rsidP="009464FA">
      <w:pPr>
        <w:widowControl w:val="0"/>
        <w:jc w:val="both"/>
        <w:rPr>
          <w:rStyle w:val="cf01"/>
          <w:rFonts w:ascii="Arial" w:eastAsiaTheme="majorEastAsia" w:hAnsi="Arial" w:cs="Arial"/>
          <w:color w:val="4472C4" w:themeColor="accent1"/>
          <w:sz w:val="22"/>
          <w:szCs w:val="22"/>
        </w:rPr>
      </w:pPr>
      <w:r w:rsidRPr="00ED39F5">
        <w:rPr>
          <w:rStyle w:val="cf01"/>
          <w:rFonts w:ascii="Arial" w:eastAsiaTheme="majorEastAsia" w:hAnsi="Arial" w:cs="Arial"/>
          <w:color w:val="4472C4" w:themeColor="accent1"/>
          <w:sz w:val="22"/>
          <w:szCs w:val="22"/>
        </w:rPr>
        <w:t>Recommendation</w:t>
      </w:r>
      <w:r w:rsidR="000D44E4" w:rsidRPr="00ED39F5">
        <w:rPr>
          <w:rStyle w:val="cf01"/>
          <w:rFonts w:ascii="Arial" w:eastAsiaTheme="majorEastAsia" w:hAnsi="Arial" w:cs="Arial"/>
          <w:color w:val="4472C4" w:themeColor="accent1"/>
          <w:sz w:val="22"/>
          <w:szCs w:val="22"/>
        </w:rPr>
        <w:t>: -</w:t>
      </w:r>
    </w:p>
    <w:p w14:paraId="731E51CD" w14:textId="39EB1FC2" w:rsidR="009464FA" w:rsidRPr="00ED39F5" w:rsidRDefault="009464FA" w:rsidP="009464FA">
      <w:pPr>
        <w:widowControl w:val="0"/>
        <w:jc w:val="both"/>
        <w:rPr>
          <w:rStyle w:val="cf01"/>
          <w:rFonts w:ascii="Arial" w:eastAsiaTheme="majorEastAsia" w:hAnsi="Arial" w:cs="Arial"/>
          <w:color w:val="4472C4" w:themeColor="accent1"/>
          <w:sz w:val="22"/>
          <w:szCs w:val="22"/>
        </w:rPr>
      </w:pPr>
      <w:r w:rsidRPr="00ED39F5">
        <w:rPr>
          <w:rStyle w:val="cf01"/>
          <w:rFonts w:ascii="Arial" w:eastAsiaTheme="majorEastAsia" w:hAnsi="Arial" w:cs="Arial"/>
          <w:color w:val="4472C4" w:themeColor="accent1"/>
          <w:sz w:val="22"/>
          <w:szCs w:val="22"/>
        </w:rPr>
        <w:t>L</w:t>
      </w:r>
      <w:r w:rsidR="000D44E4" w:rsidRPr="00ED39F5">
        <w:rPr>
          <w:rStyle w:val="cf01"/>
          <w:rFonts w:ascii="Arial" w:eastAsiaTheme="majorEastAsia" w:hAnsi="Arial" w:cs="Arial"/>
          <w:color w:val="4472C4" w:themeColor="accent1"/>
          <w:sz w:val="22"/>
          <w:szCs w:val="22"/>
        </w:rPr>
        <w:t>1</w:t>
      </w:r>
      <w:r w:rsidRPr="00ED39F5">
        <w:rPr>
          <w:rStyle w:val="cf01"/>
          <w:rFonts w:ascii="Arial" w:eastAsiaTheme="majorEastAsia" w:hAnsi="Arial" w:cs="Arial"/>
          <w:color w:val="4472C4" w:themeColor="accent1"/>
          <w:sz w:val="22"/>
          <w:szCs w:val="22"/>
        </w:rPr>
        <w:t xml:space="preserve"> – Personalisation with the adult at the heart not the ‘carer’ must be applied across the system.</w:t>
      </w:r>
    </w:p>
    <w:p w14:paraId="45766AFB" w14:textId="77777777" w:rsidR="00814A50" w:rsidRDefault="00814A50" w:rsidP="009464FA">
      <w:pPr>
        <w:widowControl w:val="0"/>
        <w:jc w:val="both"/>
        <w:rPr>
          <w:rStyle w:val="cf01"/>
          <w:rFonts w:ascii="Arial" w:eastAsiaTheme="majorEastAsia" w:hAnsi="Arial" w:cs="Arial"/>
          <w:color w:val="44546A" w:themeColor="text2"/>
          <w:sz w:val="22"/>
          <w:szCs w:val="22"/>
        </w:rPr>
      </w:pPr>
    </w:p>
    <w:p w14:paraId="6D351C3B" w14:textId="2E1A63E1" w:rsidR="009464FA" w:rsidRPr="00C10C19" w:rsidRDefault="009464FA" w:rsidP="009464FA">
      <w:pPr>
        <w:widowControl w:val="0"/>
        <w:jc w:val="both"/>
        <w:rPr>
          <w:rStyle w:val="cf01"/>
          <w:rFonts w:ascii="Arial" w:eastAsiaTheme="majorEastAsia" w:hAnsi="Arial" w:cs="Arial"/>
          <w:b/>
          <w:bCs/>
          <w:color w:val="44546A" w:themeColor="text2"/>
          <w:sz w:val="22"/>
          <w:szCs w:val="22"/>
        </w:rPr>
      </w:pPr>
      <w:r w:rsidRPr="00C10C19">
        <w:rPr>
          <w:rStyle w:val="cf01"/>
          <w:rFonts w:ascii="Arial" w:eastAsiaTheme="majorEastAsia" w:hAnsi="Arial" w:cs="Arial"/>
          <w:b/>
          <w:bCs/>
          <w:color w:val="44546A" w:themeColor="text2"/>
          <w:sz w:val="22"/>
          <w:szCs w:val="22"/>
        </w:rPr>
        <w:t>14. Where an adult has dual-diagnosis, LD and MH, the approach is not clear.</w:t>
      </w:r>
    </w:p>
    <w:p w14:paraId="66E5771A" w14:textId="77777777" w:rsidR="00676542" w:rsidRPr="00ED39F5" w:rsidRDefault="009464FA" w:rsidP="009464FA">
      <w:pPr>
        <w:widowControl w:val="0"/>
        <w:jc w:val="both"/>
        <w:rPr>
          <w:rStyle w:val="cf01"/>
          <w:rFonts w:ascii="Arial" w:eastAsiaTheme="majorEastAsia" w:hAnsi="Arial" w:cs="Arial"/>
          <w:color w:val="4472C4" w:themeColor="accent1"/>
          <w:sz w:val="22"/>
          <w:szCs w:val="22"/>
        </w:rPr>
      </w:pPr>
      <w:r w:rsidRPr="00ED39F5">
        <w:rPr>
          <w:rStyle w:val="cf01"/>
          <w:rFonts w:ascii="Arial" w:eastAsiaTheme="majorEastAsia" w:hAnsi="Arial" w:cs="Arial"/>
          <w:color w:val="4472C4" w:themeColor="accent1"/>
          <w:sz w:val="22"/>
          <w:szCs w:val="22"/>
        </w:rPr>
        <w:t>Recommendation</w:t>
      </w:r>
      <w:r w:rsidR="000D44E4" w:rsidRPr="00ED39F5">
        <w:rPr>
          <w:rStyle w:val="cf01"/>
          <w:rFonts w:ascii="Arial" w:eastAsiaTheme="majorEastAsia" w:hAnsi="Arial" w:cs="Arial"/>
          <w:color w:val="4472C4" w:themeColor="accent1"/>
          <w:sz w:val="22"/>
          <w:szCs w:val="22"/>
        </w:rPr>
        <w:t>:</w:t>
      </w:r>
      <w:r w:rsidR="00676542" w:rsidRPr="00ED39F5">
        <w:rPr>
          <w:rStyle w:val="cf01"/>
          <w:rFonts w:ascii="Arial" w:eastAsiaTheme="majorEastAsia" w:hAnsi="Arial" w:cs="Arial"/>
          <w:color w:val="4472C4" w:themeColor="accent1"/>
          <w:sz w:val="22"/>
          <w:szCs w:val="22"/>
        </w:rPr>
        <w:t xml:space="preserve"> - </w:t>
      </w:r>
    </w:p>
    <w:p w14:paraId="2988FFE4" w14:textId="477ECF59" w:rsidR="009464FA" w:rsidRPr="00ED39F5" w:rsidRDefault="009464FA" w:rsidP="009464FA">
      <w:pPr>
        <w:widowControl w:val="0"/>
        <w:jc w:val="both"/>
        <w:rPr>
          <w:rStyle w:val="cf01"/>
          <w:rFonts w:ascii="Arial" w:eastAsiaTheme="majorEastAsia" w:hAnsi="Arial" w:cs="Arial"/>
          <w:color w:val="4472C4" w:themeColor="accent1"/>
          <w:sz w:val="22"/>
          <w:szCs w:val="22"/>
        </w:rPr>
      </w:pPr>
      <w:r w:rsidRPr="00ED39F5">
        <w:rPr>
          <w:rStyle w:val="cf01"/>
          <w:rFonts w:ascii="Arial" w:eastAsiaTheme="majorEastAsia" w:hAnsi="Arial" w:cs="Arial"/>
          <w:color w:val="4472C4" w:themeColor="accent1"/>
          <w:sz w:val="22"/>
          <w:szCs w:val="22"/>
        </w:rPr>
        <w:t>M</w:t>
      </w:r>
      <w:r w:rsidR="00676542" w:rsidRPr="00ED39F5">
        <w:rPr>
          <w:rStyle w:val="cf01"/>
          <w:rFonts w:ascii="Arial" w:eastAsiaTheme="majorEastAsia" w:hAnsi="Arial" w:cs="Arial"/>
          <w:color w:val="4472C4" w:themeColor="accent1"/>
          <w:sz w:val="22"/>
          <w:szCs w:val="22"/>
        </w:rPr>
        <w:t>1</w:t>
      </w:r>
      <w:r w:rsidRPr="00ED39F5">
        <w:rPr>
          <w:rStyle w:val="cf01"/>
          <w:rFonts w:ascii="Arial" w:eastAsiaTheme="majorEastAsia" w:hAnsi="Arial" w:cs="Arial"/>
          <w:color w:val="4472C4" w:themeColor="accent1"/>
          <w:sz w:val="22"/>
          <w:szCs w:val="22"/>
        </w:rPr>
        <w:t xml:space="preserve"> – Agencies working with adults with disabilities may wish to ensure they understand the diagnostic pathways and where to seek support if concerns arise.</w:t>
      </w:r>
    </w:p>
    <w:p w14:paraId="0681AA45" w14:textId="77777777" w:rsidR="00814A50" w:rsidRPr="00C10C19" w:rsidRDefault="00814A50" w:rsidP="009464FA">
      <w:pPr>
        <w:widowControl w:val="0"/>
        <w:jc w:val="both"/>
        <w:rPr>
          <w:rStyle w:val="cf01"/>
          <w:rFonts w:ascii="Arial" w:eastAsiaTheme="majorEastAsia" w:hAnsi="Arial" w:cs="Arial"/>
          <w:b/>
          <w:bCs/>
          <w:color w:val="44546A" w:themeColor="text2"/>
          <w:sz w:val="22"/>
          <w:szCs w:val="22"/>
        </w:rPr>
      </w:pPr>
    </w:p>
    <w:p w14:paraId="07CD9C6F" w14:textId="6AF2FA85" w:rsidR="009464FA" w:rsidRPr="00C10C19" w:rsidRDefault="009464FA" w:rsidP="009464FA">
      <w:pPr>
        <w:widowControl w:val="0"/>
        <w:jc w:val="both"/>
        <w:rPr>
          <w:rStyle w:val="cf01"/>
          <w:rFonts w:ascii="Arial" w:eastAsiaTheme="majorEastAsia" w:hAnsi="Arial" w:cs="Arial"/>
          <w:b/>
          <w:bCs/>
          <w:color w:val="44546A" w:themeColor="text2"/>
          <w:sz w:val="22"/>
          <w:szCs w:val="22"/>
        </w:rPr>
      </w:pPr>
      <w:r w:rsidRPr="00C10C19">
        <w:rPr>
          <w:rStyle w:val="cf01"/>
          <w:rFonts w:ascii="Arial" w:eastAsiaTheme="majorEastAsia" w:hAnsi="Arial" w:cs="Arial"/>
          <w:b/>
          <w:bCs/>
          <w:color w:val="44546A" w:themeColor="text2"/>
          <w:sz w:val="22"/>
          <w:szCs w:val="22"/>
        </w:rPr>
        <w:t>15. Where an ALD has a Domestic Abuse concern, this is not always identified, escalated, recorded, or assessed by appropriate services so that they can get the DA support needed.</w:t>
      </w:r>
    </w:p>
    <w:p w14:paraId="5148579E" w14:textId="77777777" w:rsidR="00676542" w:rsidRPr="00ED39F5" w:rsidRDefault="009464FA" w:rsidP="009464FA">
      <w:pPr>
        <w:widowControl w:val="0"/>
        <w:jc w:val="both"/>
        <w:rPr>
          <w:rStyle w:val="cf01"/>
          <w:rFonts w:ascii="Arial" w:eastAsiaTheme="majorEastAsia" w:hAnsi="Arial" w:cs="Arial"/>
          <w:color w:val="4472C4" w:themeColor="accent1"/>
          <w:sz w:val="22"/>
          <w:szCs w:val="22"/>
        </w:rPr>
      </w:pPr>
      <w:r w:rsidRPr="00ED39F5">
        <w:rPr>
          <w:rStyle w:val="cf01"/>
          <w:rFonts w:ascii="Arial" w:eastAsiaTheme="majorEastAsia" w:hAnsi="Arial" w:cs="Arial"/>
          <w:color w:val="4472C4" w:themeColor="accent1"/>
          <w:sz w:val="22"/>
          <w:szCs w:val="22"/>
        </w:rPr>
        <w:t>Recommendation</w:t>
      </w:r>
      <w:r w:rsidR="00676542" w:rsidRPr="00ED39F5">
        <w:rPr>
          <w:rStyle w:val="cf01"/>
          <w:rFonts w:ascii="Arial" w:eastAsiaTheme="majorEastAsia" w:hAnsi="Arial" w:cs="Arial"/>
          <w:color w:val="4472C4" w:themeColor="accent1"/>
          <w:sz w:val="22"/>
          <w:szCs w:val="22"/>
        </w:rPr>
        <w:t xml:space="preserve">s: - </w:t>
      </w:r>
    </w:p>
    <w:p w14:paraId="75F6F030" w14:textId="5A5CF0B7" w:rsidR="009464FA" w:rsidRPr="00ED39F5" w:rsidRDefault="009464FA" w:rsidP="009464FA">
      <w:pPr>
        <w:widowControl w:val="0"/>
        <w:jc w:val="both"/>
        <w:rPr>
          <w:rStyle w:val="cf01"/>
          <w:rFonts w:ascii="Arial" w:eastAsiaTheme="majorEastAsia" w:hAnsi="Arial" w:cs="Arial"/>
          <w:color w:val="4472C4" w:themeColor="accent1"/>
          <w:sz w:val="22"/>
          <w:szCs w:val="22"/>
        </w:rPr>
      </w:pPr>
      <w:r w:rsidRPr="00ED39F5">
        <w:rPr>
          <w:rStyle w:val="cf01"/>
          <w:rFonts w:ascii="Arial" w:eastAsiaTheme="majorEastAsia" w:hAnsi="Arial" w:cs="Arial"/>
          <w:color w:val="4472C4" w:themeColor="accent1"/>
          <w:sz w:val="22"/>
          <w:szCs w:val="22"/>
        </w:rPr>
        <w:t>N</w:t>
      </w:r>
      <w:r w:rsidR="00676542" w:rsidRPr="00ED39F5">
        <w:rPr>
          <w:rStyle w:val="cf01"/>
          <w:rFonts w:ascii="Arial" w:eastAsiaTheme="majorEastAsia" w:hAnsi="Arial" w:cs="Arial"/>
          <w:color w:val="4472C4" w:themeColor="accent1"/>
          <w:sz w:val="22"/>
          <w:szCs w:val="22"/>
        </w:rPr>
        <w:t>1</w:t>
      </w:r>
      <w:r w:rsidRPr="00ED39F5">
        <w:rPr>
          <w:rStyle w:val="cf01"/>
          <w:rFonts w:ascii="Arial" w:eastAsiaTheme="majorEastAsia" w:hAnsi="Arial" w:cs="Arial"/>
          <w:color w:val="4472C4" w:themeColor="accent1"/>
          <w:sz w:val="22"/>
          <w:szCs w:val="22"/>
        </w:rPr>
        <w:t xml:space="preserve"> – BSAB to relaunch the Easy Read version of DA awareness and how to access support.</w:t>
      </w:r>
    </w:p>
    <w:p w14:paraId="1D69658A" w14:textId="172EC7C2" w:rsidR="009464FA" w:rsidRPr="00ED39F5" w:rsidRDefault="009464FA" w:rsidP="009464FA">
      <w:pPr>
        <w:widowControl w:val="0"/>
        <w:jc w:val="both"/>
        <w:rPr>
          <w:rStyle w:val="cf01"/>
          <w:rFonts w:ascii="Arial" w:eastAsiaTheme="majorEastAsia" w:hAnsi="Arial" w:cs="Arial"/>
          <w:color w:val="4472C4" w:themeColor="accent1"/>
          <w:sz w:val="22"/>
          <w:szCs w:val="22"/>
        </w:rPr>
      </w:pPr>
      <w:r w:rsidRPr="00ED39F5">
        <w:rPr>
          <w:rStyle w:val="cf01"/>
          <w:rFonts w:ascii="Arial" w:eastAsiaTheme="majorEastAsia" w:hAnsi="Arial" w:cs="Arial"/>
          <w:color w:val="4472C4" w:themeColor="accent1"/>
          <w:sz w:val="22"/>
          <w:szCs w:val="22"/>
        </w:rPr>
        <w:t>N</w:t>
      </w:r>
      <w:r w:rsidR="00676542" w:rsidRPr="00ED39F5">
        <w:rPr>
          <w:rStyle w:val="cf01"/>
          <w:rFonts w:ascii="Arial" w:eastAsiaTheme="majorEastAsia" w:hAnsi="Arial" w:cs="Arial"/>
          <w:color w:val="4472C4" w:themeColor="accent1"/>
          <w:sz w:val="22"/>
          <w:szCs w:val="22"/>
        </w:rPr>
        <w:t>2</w:t>
      </w:r>
      <w:r w:rsidRPr="00ED39F5">
        <w:rPr>
          <w:rStyle w:val="cf01"/>
          <w:rFonts w:ascii="Arial" w:eastAsiaTheme="majorEastAsia" w:hAnsi="Arial" w:cs="Arial"/>
          <w:color w:val="4472C4" w:themeColor="accent1"/>
          <w:sz w:val="22"/>
          <w:szCs w:val="22"/>
        </w:rPr>
        <w:t xml:space="preserve"> - Domestic Abuse Services to consider offering training services on DA with ALD services in Bexley.</w:t>
      </w:r>
    </w:p>
    <w:p w14:paraId="6F691B99" w14:textId="495D9F21" w:rsidR="009464FA" w:rsidRPr="00ED39F5" w:rsidRDefault="009464FA" w:rsidP="009464FA">
      <w:pPr>
        <w:widowControl w:val="0"/>
        <w:jc w:val="both"/>
        <w:rPr>
          <w:rStyle w:val="cf01"/>
          <w:rFonts w:ascii="Arial" w:eastAsiaTheme="majorEastAsia" w:hAnsi="Arial" w:cs="Arial"/>
          <w:color w:val="4472C4" w:themeColor="accent1"/>
          <w:sz w:val="22"/>
          <w:szCs w:val="22"/>
        </w:rPr>
      </w:pPr>
      <w:r w:rsidRPr="00ED39F5">
        <w:rPr>
          <w:rStyle w:val="cf01"/>
          <w:rFonts w:ascii="Arial" w:eastAsiaTheme="majorEastAsia" w:hAnsi="Arial" w:cs="Arial"/>
          <w:color w:val="4472C4" w:themeColor="accent1"/>
          <w:sz w:val="22"/>
          <w:szCs w:val="22"/>
        </w:rPr>
        <w:t>N</w:t>
      </w:r>
      <w:r w:rsidR="00676542" w:rsidRPr="00ED39F5">
        <w:rPr>
          <w:rStyle w:val="cf01"/>
          <w:rFonts w:ascii="Arial" w:eastAsiaTheme="majorEastAsia" w:hAnsi="Arial" w:cs="Arial"/>
          <w:color w:val="4472C4" w:themeColor="accent1"/>
          <w:sz w:val="22"/>
          <w:szCs w:val="22"/>
        </w:rPr>
        <w:t>3</w:t>
      </w:r>
      <w:r w:rsidRPr="00ED39F5">
        <w:rPr>
          <w:rStyle w:val="cf01"/>
          <w:rFonts w:ascii="Arial" w:eastAsiaTheme="majorEastAsia" w:hAnsi="Arial" w:cs="Arial"/>
          <w:color w:val="4472C4" w:themeColor="accent1"/>
          <w:sz w:val="22"/>
          <w:szCs w:val="22"/>
        </w:rPr>
        <w:t xml:space="preserve"> - Adult Social Care staff must complete the mandatory training for Domestic Abuse then apply what they’ve learned.</w:t>
      </w:r>
    </w:p>
    <w:p w14:paraId="2E54ACD3" w14:textId="65A8B93E" w:rsidR="009464FA" w:rsidRPr="00ED39F5" w:rsidRDefault="009464FA" w:rsidP="009464FA">
      <w:pPr>
        <w:widowControl w:val="0"/>
        <w:jc w:val="both"/>
        <w:rPr>
          <w:rStyle w:val="cf01"/>
          <w:rFonts w:ascii="Arial" w:eastAsiaTheme="majorEastAsia" w:hAnsi="Arial" w:cs="Arial"/>
          <w:color w:val="4472C4" w:themeColor="accent1"/>
          <w:sz w:val="22"/>
          <w:szCs w:val="22"/>
        </w:rPr>
      </w:pPr>
      <w:r w:rsidRPr="00ED39F5">
        <w:rPr>
          <w:rStyle w:val="cf01"/>
          <w:rFonts w:ascii="Arial" w:eastAsiaTheme="majorEastAsia" w:hAnsi="Arial" w:cs="Arial"/>
          <w:color w:val="4472C4" w:themeColor="accent1"/>
          <w:sz w:val="22"/>
          <w:szCs w:val="22"/>
        </w:rPr>
        <w:t>N</w:t>
      </w:r>
      <w:r w:rsidR="00676542" w:rsidRPr="00ED39F5">
        <w:rPr>
          <w:rStyle w:val="cf01"/>
          <w:rFonts w:ascii="Arial" w:eastAsiaTheme="majorEastAsia" w:hAnsi="Arial" w:cs="Arial"/>
          <w:color w:val="4472C4" w:themeColor="accent1"/>
          <w:sz w:val="22"/>
          <w:szCs w:val="22"/>
        </w:rPr>
        <w:t>4</w:t>
      </w:r>
      <w:r w:rsidRPr="00ED39F5">
        <w:rPr>
          <w:rStyle w:val="cf01"/>
          <w:rFonts w:ascii="Arial" w:eastAsiaTheme="majorEastAsia" w:hAnsi="Arial" w:cs="Arial"/>
          <w:color w:val="4472C4" w:themeColor="accent1"/>
          <w:sz w:val="22"/>
          <w:szCs w:val="22"/>
        </w:rPr>
        <w:t xml:space="preserve"> - Each agency must consider having a Domestic Abuses Champion.</w:t>
      </w:r>
    </w:p>
    <w:p w14:paraId="64294ECF" w14:textId="77777777" w:rsidR="00814A50" w:rsidRDefault="00814A50" w:rsidP="009464FA">
      <w:pPr>
        <w:widowControl w:val="0"/>
        <w:jc w:val="both"/>
        <w:rPr>
          <w:rStyle w:val="cf01"/>
          <w:rFonts w:ascii="Arial" w:eastAsiaTheme="majorEastAsia" w:hAnsi="Arial" w:cs="Arial"/>
          <w:color w:val="44546A" w:themeColor="text2"/>
          <w:sz w:val="22"/>
          <w:szCs w:val="22"/>
        </w:rPr>
      </w:pPr>
    </w:p>
    <w:p w14:paraId="499E6D4F" w14:textId="42F8F705" w:rsidR="00CA5392" w:rsidRPr="005776E8" w:rsidRDefault="009464FA" w:rsidP="009464FA">
      <w:pPr>
        <w:widowControl w:val="0"/>
        <w:jc w:val="both"/>
        <w:rPr>
          <w:rStyle w:val="cf01"/>
          <w:rFonts w:ascii="Arial" w:eastAsiaTheme="majorEastAsia" w:hAnsi="Arial" w:cs="Arial"/>
          <w:b/>
          <w:bCs/>
          <w:color w:val="44546A" w:themeColor="text2"/>
          <w:sz w:val="22"/>
          <w:szCs w:val="22"/>
        </w:rPr>
      </w:pPr>
      <w:r w:rsidRPr="005776E8">
        <w:rPr>
          <w:rStyle w:val="cf01"/>
          <w:rFonts w:ascii="Arial" w:eastAsiaTheme="majorEastAsia" w:hAnsi="Arial" w:cs="Arial"/>
          <w:b/>
          <w:bCs/>
          <w:color w:val="44546A" w:themeColor="text2"/>
          <w:sz w:val="22"/>
          <w:szCs w:val="22"/>
        </w:rPr>
        <w:t xml:space="preserve">16. Consideration for developing ALD awareness and understanding training and ongoing support </w:t>
      </w:r>
      <w:r w:rsidRPr="005776E8">
        <w:rPr>
          <w:rStyle w:val="cf01"/>
          <w:rFonts w:ascii="Arial" w:eastAsiaTheme="majorEastAsia" w:hAnsi="Arial" w:cs="Arial"/>
          <w:b/>
          <w:bCs/>
          <w:color w:val="44546A" w:themeColor="text2"/>
          <w:sz w:val="22"/>
          <w:szCs w:val="22"/>
        </w:rPr>
        <w:lastRenderedPageBreak/>
        <w:t>should be rolled out across the system. This should include Regularly updated LD Awareness training which covers communication, accessible information which is vital. At least one course (perhaps induction) delivered by people with learning disabilities would be more impactful than e-learning if possible.</w:t>
      </w:r>
    </w:p>
    <w:p w14:paraId="14E23439" w14:textId="77777777" w:rsidR="00676542" w:rsidRPr="00ED39F5" w:rsidRDefault="009464FA" w:rsidP="009464FA">
      <w:pPr>
        <w:autoSpaceDE w:val="0"/>
        <w:autoSpaceDN w:val="0"/>
        <w:adjustRightInd w:val="0"/>
        <w:rPr>
          <w:rFonts w:cs="Arial"/>
          <w:color w:val="4472C4" w:themeColor="accent1"/>
          <w:sz w:val="22"/>
          <w:szCs w:val="22"/>
        </w:rPr>
      </w:pPr>
      <w:r w:rsidRPr="00ED39F5">
        <w:rPr>
          <w:rFonts w:cs="Arial"/>
          <w:color w:val="4472C4" w:themeColor="accent1"/>
          <w:sz w:val="22"/>
          <w:szCs w:val="22"/>
        </w:rPr>
        <w:t>Recommendation</w:t>
      </w:r>
      <w:r w:rsidR="00676542" w:rsidRPr="00ED39F5">
        <w:rPr>
          <w:rFonts w:cs="Arial"/>
          <w:color w:val="4472C4" w:themeColor="accent1"/>
          <w:sz w:val="22"/>
          <w:szCs w:val="22"/>
        </w:rPr>
        <w:t xml:space="preserve">s: - </w:t>
      </w:r>
    </w:p>
    <w:p w14:paraId="52B71611" w14:textId="6A593D31" w:rsidR="009464FA" w:rsidRPr="00ED39F5" w:rsidRDefault="009464FA" w:rsidP="009464FA">
      <w:pPr>
        <w:autoSpaceDE w:val="0"/>
        <w:autoSpaceDN w:val="0"/>
        <w:adjustRightInd w:val="0"/>
        <w:rPr>
          <w:rFonts w:cs="Arial"/>
          <w:color w:val="4472C4" w:themeColor="accent1"/>
          <w:sz w:val="22"/>
          <w:szCs w:val="22"/>
        </w:rPr>
      </w:pPr>
      <w:r w:rsidRPr="00ED39F5">
        <w:rPr>
          <w:rFonts w:cs="Arial"/>
          <w:color w:val="4472C4" w:themeColor="accent1"/>
          <w:sz w:val="22"/>
          <w:szCs w:val="22"/>
        </w:rPr>
        <w:t>O</w:t>
      </w:r>
      <w:r w:rsidR="00676542" w:rsidRPr="00ED39F5">
        <w:rPr>
          <w:rFonts w:cs="Arial"/>
          <w:color w:val="4472C4" w:themeColor="accent1"/>
          <w:sz w:val="22"/>
          <w:szCs w:val="22"/>
        </w:rPr>
        <w:t>1</w:t>
      </w:r>
      <w:r w:rsidRPr="00ED39F5">
        <w:rPr>
          <w:rFonts w:cs="Arial"/>
          <w:color w:val="4472C4" w:themeColor="accent1"/>
          <w:sz w:val="22"/>
          <w:szCs w:val="22"/>
        </w:rPr>
        <w:t xml:space="preserve">– Oliver McGowan training is now mandatory for all health &amp; social care. </w:t>
      </w:r>
    </w:p>
    <w:p w14:paraId="54D65E9E" w14:textId="12D555AD" w:rsidR="009464FA" w:rsidRPr="00ED39F5" w:rsidRDefault="009464FA" w:rsidP="009464FA">
      <w:pPr>
        <w:autoSpaceDE w:val="0"/>
        <w:autoSpaceDN w:val="0"/>
        <w:adjustRightInd w:val="0"/>
        <w:rPr>
          <w:rFonts w:cs="Arial"/>
          <w:color w:val="4472C4" w:themeColor="accent1"/>
          <w:sz w:val="22"/>
          <w:szCs w:val="22"/>
        </w:rPr>
      </w:pPr>
      <w:r w:rsidRPr="00ED39F5">
        <w:rPr>
          <w:rFonts w:cs="Arial"/>
          <w:color w:val="4472C4" w:themeColor="accent1"/>
          <w:sz w:val="22"/>
          <w:szCs w:val="22"/>
        </w:rPr>
        <w:t>O</w:t>
      </w:r>
      <w:r w:rsidR="00676542" w:rsidRPr="00ED39F5">
        <w:rPr>
          <w:rFonts w:cs="Arial"/>
          <w:color w:val="4472C4" w:themeColor="accent1"/>
          <w:sz w:val="22"/>
          <w:szCs w:val="22"/>
        </w:rPr>
        <w:t>2</w:t>
      </w:r>
      <w:r w:rsidRPr="00ED39F5">
        <w:rPr>
          <w:rFonts w:cs="Arial"/>
          <w:color w:val="4472C4" w:themeColor="accent1"/>
          <w:sz w:val="22"/>
          <w:szCs w:val="22"/>
        </w:rPr>
        <w:t xml:space="preserve"> – Professionals should know where to go to get support for ‘communication tools’ such as: PECS, Makaton, other ways to communicate. </w:t>
      </w:r>
    </w:p>
    <w:p w14:paraId="639A409A" w14:textId="77777777" w:rsidR="00814A50" w:rsidRDefault="00814A50" w:rsidP="009464FA">
      <w:pPr>
        <w:autoSpaceDE w:val="0"/>
        <w:autoSpaceDN w:val="0"/>
        <w:adjustRightInd w:val="0"/>
        <w:rPr>
          <w:rFonts w:cs="Arial"/>
          <w:color w:val="44546A" w:themeColor="text2"/>
          <w:sz w:val="22"/>
          <w:szCs w:val="22"/>
        </w:rPr>
      </w:pPr>
    </w:p>
    <w:p w14:paraId="3EF8C870" w14:textId="14D251D6" w:rsidR="009464FA" w:rsidRPr="009464FA" w:rsidRDefault="009464FA" w:rsidP="009464FA">
      <w:pPr>
        <w:autoSpaceDE w:val="0"/>
        <w:autoSpaceDN w:val="0"/>
        <w:adjustRightInd w:val="0"/>
        <w:rPr>
          <w:rFonts w:cs="Arial"/>
          <w:b/>
          <w:bCs/>
          <w:color w:val="44546A" w:themeColor="text2"/>
          <w:sz w:val="22"/>
          <w:szCs w:val="22"/>
        </w:rPr>
      </w:pPr>
      <w:r w:rsidRPr="009464FA">
        <w:rPr>
          <w:rFonts w:cs="Arial"/>
          <w:b/>
          <w:bCs/>
          <w:color w:val="44546A" w:themeColor="text2"/>
          <w:sz w:val="22"/>
          <w:szCs w:val="22"/>
        </w:rPr>
        <w:t xml:space="preserve">17. Consideration for auditing Carers Assessments as many organisations may offer these but are they offered separately from a meeting with cared for person and at a time when the carer isn’t in crisis or struggling. Carers are more likely to decline if they are trying to resolve things for their cared for people so it could become a tick box exercise rather than a meaningful offer. </w:t>
      </w:r>
    </w:p>
    <w:p w14:paraId="28C32E5E" w14:textId="77777777" w:rsidR="00676542" w:rsidRPr="00ED39F5" w:rsidRDefault="009464FA" w:rsidP="009464FA">
      <w:pPr>
        <w:autoSpaceDE w:val="0"/>
        <w:autoSpaceDN w:val="0"/>
        <w:adjustRightInd w:val="0"/>
        <w:rPr>
          <w:rFonts w:cs="Arial"/>
          <w:color w:val="4472C4" w:themeColor="accent1"/>
          <w:sz w:val="22"/>
          <w:szCs w:val="22"/>
        </w:rPr>
      </w:pPr>
      <w:r w:rsidRPr="00ED39F5">
        <w:rPr>
          <w:rFonts w:cs="Arial"/>
          <w:color w:val="4472C4" w:themeColor="accent1"/>
          <w:sz w:val="22"/>
          <w:szCs w:val="22"/>
        </w:rPr>
        <w:t>Recommendation</w:t>
      </w:r>
      <w:r w:rsidR="00676542" w:rsidRPr="00ED39F5">
        <w:rPr>
          <w:rFonts w:cs="Arial"/>
          <w:color w:val="4472C4" w:themeColor="accent1"/>
          <w:sz w:val="22"/>
          <w:szCs w:val="22"/>
        </w:rPr>
        <w:t>s: -</w:t>
      </w:r>
    </w:p>
    <w:p w14:paraId="2E55C115" w14:textId="6337BA4E" w:rsidR="009464FA" w:rsidRPr="00ED39F5" w:rsidRDefault="009464FA" w:rsidP="009464FA">
      <w:pPr>
        <w:autoSpaceDE w:val="0"/>
        <w:autoSpaceDN w:val="0"/>
        <w:adjustRightInd w:val="0"/>
        <w:rPr>
          <w:rFonts w:cs="Arial"/>
          <w:color w:val="4472C4" w:themeColor="accent1"/>
          <w:sz w:val="22"/>
          <w:szCs w:val="22"/>
        </w:rPr>
      </w:pPr>
      <w:r w:rsidRPr="00ED39F5">
        <w:rPr>
          <w:rFonts w:cs="Arial"/>
          <w:color w:val="4472C4" w:themeColor="accent1"/>
          <w:sz w:val="22"/>
          <w:szCs w:val="22"/>
        </w:rPr>
        <w:t>P</w:t>
      </w:r>
      <w:r w:rsidR="00676542" w:rsidRPr="00ED39F5">
        <w:rPr>
          <w:rFonts w:cs="Arial"/>
          <w:color w:val="4472C4" w:themeColor="accent1"/>
          <w:sz w:val="22"/>
          <w:szCs w:val="22"/>
        </w:rPr>
        <w:t>1</w:t>
      </w:r>
      <w:r w:rsidRPr="00ED39F5">
        <w:rPr>
          <w:rFonts w:cs="Arial"/>
          <w:color w:val="4472C4" w:themeColor="accent1"/>
          <w:sz w:val="22"/>
          <w:szCs w:val="22"/>
        </w:rPr>
        <w:t xml:space="preserve"> – BSAB to consider auditing this as it is not unique to this review. </w:t>
      </w:r>
    </w:p>
    <w:p w14:paraId="2ADCFF66" w14:textId="6B0DA438" w:rsidR="009464FA" w:rsidRPr="00ED39F5" w:rsidRDefault="009464FA" w:rsidP="009464FA">
      <w:pPr>
        <w:autoSpaceDE w:val="0"/>
        <w:autoSpaceDN w:val="0"/>
        <w:adjustRightInd w:val="0"/>
        <w:rPr>
          <w:rFonts w:cs="Arial"/>
          <w:color w:val="4472C4" w:themeColor="accent1"/>
          <w:sz w:val="22"/>
          <w:szCs w:val="22"/>
        </w:rPr>
      </w:pPr>
      <w:r w:rsidRPr="00ED39F5">
        <w:rPr>
          <w:rFonts w:cs="Arial"/>
          <w:color w:val="4472C4" w:themeColor="accent1"/>
          <w:sz w:val="22"/>
          <w:szCs w:val="22"/>
        </w:rPr>
        <w:t>P</w:t>
      </w:r>
      <w:r w:rsidR="00676542" w:rsidRPr="00ED39F5">
        <w:rPr>
          <w:rFonts w:cs="Arial"/>
          <w:color w:val="4472C4" w:themeColor="accent1"/>
          <w:sz w:val="22"/>
          <w:szCs w:val="22"/>
        </w:rPr>
        <w:t>2</w:t>
      </w:r>
      <w:r w:rsidRPr="00ED39F5">
        <w:rPr>
          <w:rFonts w:cs="Arial"/>
          <w:color w:val="4472C4" w:themeColor="accent1"/>
          <w:sz w:val="22"/>
          <w:szCs w:val="22"/>
        </w:rPr>
        <w:t xml:space="preserve"> – LA should remind and brief staff that this is a statutory offer that all Carers must be given information regarding and what assistance is available. </w:t>
      </w:r>
    </w:p>
    <w:p w14:paraId="2590BDDA" w14:textId="77777777" w:rsidR="00814A50" w:rsidRPr="009464FA" w:rsidRDefault="00814A50" w:rsidP="009464FA">
      <w:pPr>
        <w:autoSpaceDE w:val="0"/>
        <w:autoSpaceDN w:val="0"/>
        <w:adjustRightInd w:val="0"/>
        <w:rPr>
          <w:rFonts w:cs="Arial"/>
          <w:color w:val="44546A" w:themeColor="text2"/>
          <w:sz w:val="22"/>
          <w:szCs w:val="22"/>
        </w:rPr>
      </w:pPr>
    </w:p>
    <w:p w14:paraId="7B3EAB71" w14:textId="77777777" w:rsidR="009464FA" w:rsidRPr="009464FA" w:rsidRDefault="009464FA" w:rsidP="009464FA">
      <w:pPr>
        <w:autoSpaceDE w:val="0"/>
        <w:autoSpaceDN w:val="0"/>
        <w:adjustRightInd w:val="0"/>
        <w:rPr>
          <w:rFonts w:cs="Arial"/>
          <w:color w:val="44546A" w:themeColor="text2"/>
          <w:sz w:val="22"/>
          <w:szCs w:val="22"/>
        </w:rPr>
      </w:pPr>
      <w:r w:rsidRPr="009464FA">
        <w:rPr>
          <w:rFonts w:cs="Arial"/>
          <w:b/>
          <w:bCs/>
          <w:color w:val="44546A" w:themeColor="text2"/>
          <w:sz w:val="22"/>
          <w:szCs w:val="22"/>
        </w:rPr>
        <w:t>18</w:t>
      </w:r>
      <w:r w:rsidRPr="009464FA">
        <w:rPr>
          <w:rFonts w:cs="Arial"/>
          <w:color w:val="44546A" w:themeColor="text2"/>
          <w:sz w:val="22"/>
          <w:szCs w:val="22"/>
        </w:rPr>
        <w:t xml:space="preserve">. </w:t>
      </w:r>
      <w:r w:rsidRPr="009464FA">
        <w:rPr>
          <w:rFonts w:cs="Arial"/>
          <w:b/>
          <w:bCs/>
          <w:color w:val="44546A" w:themeColor="text2"/>
          <w:sz w:val="22"/>
          <w:szCs w:val="22"/>
        </w:rPr>
        <w:t xml:space="preserve">GPs – What other things would help them support patients with LD? It maybe we can assist with some resources through our Access to Health project which can be shared across the borough to be universally used. </w:t>
      </w:r>
    </w:p>
    <w:p w14:paraId="545845F9" w14:textId="77777777" w:rsidR="00676542" w:rsidRPr="00ED39F5" w:rsidRDefault="009464FA" w:rsidP="009464FA">
      <w:pPr>
        <w:autoSpaceDE w:val="0"/>
        <w:autoSpaceDN w:val="0"/>
        <w:adjustRightInd w:val="0"/>
        <w:rPr>
          <w:rFonts w:cs="Arial"/>
          <w:color w:val="4472C4" w:themeColor="accent1"/>
          <w:sz w:val="22"/>
          <w:szCs w:val="22"/>
        </w:rPr>
      </w:pPr>
      <w:r w:rsidRPr="00ED39F5">
        <w:rPr>
          <w:rFonts w:cs="Arial"/>
          <w:color w:val="4472C4" w:themeColor="accent1"/>
          <w:sz w:val="22"/>
          <w:szCs w:val="22"/>
        </w:rPr>
        <w:t>Recommendation</w:t>
      </w:r>
      <w:r w:rsidR="00676542" w:rsidRPr="00ED39F5">
        <w:rPr>
          <w:rFonts w:cs="Arial"/>
          <w:color w:val="4472C4" w:themeColor="accent1"/>
          <w:sz w:val="22"/>
          <w:szCs w:val="22"/>
        </w:rPr>
        <w:t xml:space="preserve">s: - </w:t>
      </w:r>
    </w:p>
    <w:p w14:paraId="01FAFB59" w14:textId="6E203093" w:rsidR="009464FA" w:rsidRPr="00ED39F5" w:rsidRDefault="009464FA" w:rsidP="009464FA">
      <w:pPr>
        <w:autoSpaceDE w:val="0"/>
        <w:autoSpaceDN w:val="0"/>
        <w:adjustRightInd w:val="0"/>
        <w:rPr>
          <w:rFonts w:cs="Arial"/>
          <w:color w:val="4472C4" w:themeColor="accent1"/>
          <w:sz w:val="22"/>
          <w:szCs w:val="22"/>
        </w:rPr>
      </w:pPr>
      <w:r w:rsidRPr="00ED39F5">
        <w:rPr>
          <w:rFonts w:cs="Arial"/>
          <w:color w:val="4472C4" w:themeColor="accent1"/>
          <w:sz w:val="22"/>
          <w:szCs w:val="22"/>
        </w:rPr>
        <w:t>Q</w:t>
      </w:r>
      <w:r w:rsidR="00676542" w:rsidRPr="00ED39F5">
        <w:rPr>
          <w:rFonts w:cs="Arial"/>
          <w:color w:val="4472C4" w:themeColor="accent1"/>
          <w:sz w:val="22"/>
          <w:szCs w:val="22"/>
        </w:rPr>
        <w:t>1</w:t>
      </w:r>
      <w:r w:rsidRPr="00ED39F5">
        <w:rPr>
          <w:rFonts w:cs="Arial"/>
          <w:color w:val="4472C4" w:themeColor="accent1"/>
          <w:sz w:val="22"/>
          <w:szCs w:val="22"/>
        </w:rPr>
        <w:t xml:space="preserve"> – ICB to consider Access to Health project which is time-limited should be considered rolling out wider or something similar to be considered. </w:t>
      </w:r>
    </w:p>
    <w:p w14:paraId="1489495F" w14:textId="5E2CD9B4" w:rsidR="009464FA" w:rsidRPr="00ED39F5" w:rsidRDefault="009464FA" w:rsidP="009464FA">
      <w:pPr>
        <w:autoSpaceDE w:val="0"/>
        <w:autoSpaceDN w:val="0"/>
        <w:adjustRightInd w:val="0"/>
        <w:rPr>
          <w:rFonts w:cs="Arial"/>
          <w:color w:val="4472C4" w:themeColor="accent1"/>
          <w:sz w:val="22"/>
          <w:szCs w:val="22"/>
        </w:rPr>
      </w:pPr>
      <w:r w:rsidRPr="00ED39F5">
        <w:rPr>
          <w:rFonts w:cs="Arial"/>
          <w:color w:val="4472C4" w:themeColor="accent1"/>
          <w:sz w:val="22"/>
          <w:szCs w:val="22"/>
        </w:rPr>
        <w:t>Q</w:t>
      </w:r>
      <w:r w:rsidR="00676542" w:rsidRPr="00ED39F5">
        <w:rPr>
          <w:rFonts w:cs="Arial"/>
          <w:color w:val="4472C4" w:themeColor="accent1"/>
          <w:sz w:val="22"/>
          <w:szCs w:val="22"/>
        </w:rPr>
        <w:t>2</w:t>
      </w:r>
      <w:r w:rsidRPr="00ED39F5">
        <w:rPr>
          <w:rFonts w:cs="Arial"/>
          <w:color w:val="4472C4" w:themeColor="accent1"/>
          <w:sz w:val="22"/>
          <w:szCs w:val="22"/>
        </w:rPr>
        <w:t xml:space="preserve"> - Fire Safety - GPs to consider fire safety, and would they want a welfare visit or how would this work to share concerns when usure. </w:t>
      </w:r>
    </w:p>
    <w:p w14:paraId="71D0724A" w14:textId="377EDABA" w:rsidR="009464FA" w:rsidRPr="00ED39F5" w:rsidRDefault="009464FA" w:rsidP="009464FA">
      <w:pPr>
        <w:autoSpaceDE w:val="0"/>
        <w:autoSpaceDN w:val="0"/>
        <w:adjustRightInd w:val="0"/>
        <w:rPr>
          <w:rFonts w:cs="Arial"/>
          <w:color w:val="4472C4" w:themeColor="accent1"/>
          <w:sz w:val="22"/>
          <w:szCs w:val="22"/>
        </w:rPr>
      </w:pPr>
      <w:r w:rsidRPr="00ED39F5">
        <w:rPr>
          <w:rFonts w:cs="Arial"/>
          <w:color w:val="4472C4" w:themeColor="accent1"/>
          <w:sz w:val="22"/>
          <w:szCs w:val="22"/>
        </w:rPr>
        <w:t>Q</w:t>
      </w:r>
      <w:r w:rsidR="00676542" w:rsidRPr="00ED39F5">
        <w:rPr>
          <w:rFonts w:cs="Arial"/>
          <w:color w:val="4472C4" w:themeColor="accent1"/>
          <w:sz w:val="22"/>
          <w:szCs w:val="22"/>
        </w:rPr>
        <w:t>3</w:t>
      </w:r>
      <w:r w:rsidRPr="00ED39F5">
        <w:rPr>
          <w:rFonts w:cs="Arial"/>
          <w:color w:val="4472C4" w:themeColor="accent1"/>
          <w:sz w:val="22"/>
          <w:szCs w:val="22"/>
        </w:rPr>
        <w:t xml:space="preserve"> - GPs mostly reach out to specialist services for support; all GPs will have SA and LD Leads. </w:t>
      </w:r>
    </w:p>
    <w:p w14:paraId="64BD7B3D" w14:textId="2F67CE57" w:rsidR="009464FA" w:rsidRPr="00ED39F5" w:rsidRDefault="009464FA" w:rsidP="009464FA">
      <w:pPr>
        <w:autoSpaceDE w:val="0"/>
        <w:autoSpaceDN w:val="0"/>
        <w:adjustRightInd w:val="0"/>
        <w:rPr>
          <w:rFonts w:cs="Arial"/>
          <w:color w:val="4472C4" w:themeColor="accent1"/>
          <w:sz w:val="22"/>
          <w:szCs w:val="22"/>
        </w:rPr>
      </w:pPr>
      <w:r w:rsidRPr="00ED39F5">
        <w:rPr>
          <w:rFonts w:cs="Arial"/>
          <w:color w:val="4472C4" w:themeColor="accent1"/>
          <w:sz w:val="22"/>
          <w:szCs w:val="22"/>
        </w:rPr>
        <w:t>Q</w:t>
      </w:r>
      <w:r w:rsidR="00676542" w:rsidRPr="00ED39F5">
        <w:rPr>
          <w:rFonts w:cs="Arial"/>
          <w:color w:val="4472C4" w:themeColor="accent1"/>
          <w:sz w:val="22"/>
          <w:szCs w:val="22"/>
        </w:rPr>
        <w:t>4</w:t>
      </w:r>
      <w:r w:rsidRPr="00ED39F5">
        <w:rPr>
          <w:rFonts w:cs="Arial"/>
          <w:color w:val="4472C4" w:themeColor="accent1"/>
          <w:sz w:val="22"/>
          <w:szCs w:val="22"/>
        </w:rPr>
        <w:t xml:space="preserve"> - GPs to consider using Daniel Stratton’s methodology and Diagnostic Toolkit. </w:t>
      </w:r>
    </w:p>
    <w:p w14:paraId="542DC4D3" w14:textId="7FD036D3" w:rsidR="009464FA" w:rsidRPr="00ED39F5" w:rsidRDefault="009464FA" w:rsidP="009464FA">
      <w:pPr>
        <w:autoSpaceDE w:val="0"/>
        <w:autoSpaceDN w:val="0"/>
        <w:adjustRightInd w:val="0"/>
        <w:rPr>
          <w:rFonts w:cs="Arial"/>
          <w:color w:val="4472C4" w:themeColor="accent1"/>
          <w:sz w:val="22"/>
          <w:szCs w:val="22"/>
        </w:rPr>
      </w:pPr>
      <w:r w:rsidRPr="00ED39F5">
        <w:rPr>
          <w:rFonts w:cs="Arial"/>
          <w:color w:val="4472C4" w:themeColor="accent1"/>
          <w:sz w:val="22"/>
          <w:szCs w:val="22"/>
        </w:rPr>
        <w:t>Q</w:t>
      </w:r>
      <w:r w:rsidR="00676542" w:rsidRPr="00ED39F5">
        <w:rPr>
          <w:rFonts w:cs="Arial"/>
          <w:color w:val="4472C4" w:themeColor="accent1"/>
          <w:sz w:val="22"/>
          <w:szCs w:val="22"/>
        </w:rPr>
        <w:t>5</w:t>
      </w:r>
      <w:r w:rsidRPr="00ED39F5">
        <w:rPr>
          <w:rFonts w:cs="Arial"/>
          <w:color w:val="4472C4" w:themeColor="accent1"/>
          <w:sz w:val="22"/>
          <w:szCs w:val="22"/>
        </w:rPr>
        <w:t xml:space="preserve"> - GPs to consider asking the BSAB Quality Checkers to give feedback on GP visits. </w:t>
      </w:r>
    </w:p>
    <w:p w14:paraId="7AE4C18B" w14:textId="15B65EA1" w:rsidR="009464FA" w:rsidRPr="00ED39F5" w:rsidRDefault="009464FA" w:rsidP="009464FA">
      <w:pPr>
        <w:autoSpaceDE w:val="0"/>
        <w:autoSpaceDN w:val="0"/>
        <w:adjustRightInd w:val="0"/>
        <w:rPr>
          <w:rFonts w:cs="Arial"/>
          <w:color w:val="4472C4" w:themeColor="accent1"/>
          <w:sz w:val="22"/>
          <w:szCs w:val="22"/>
        </w:rPr>
      </w:pPr>
      <w:r w:rsidRPr="00ED39F5">
        <w:rPr>
          <w:rFonts w:cs="Arial"/>
          <w:color w:val="4472C4" w:themeColor="accent1"/>
          <w:sz w:val="22"/>
          <w:szCs w:val="22"/>
        </w:rPr>
        <w:t>Q</w:t>
      </w:r>
      <w:r w:rsidR="00676542" w:rsidRPr="00ED39F5">
        <w:rPr>
          <w:rFonts w:cs="Arial"/>
          <w:color w:val="4472C4" w:themeColor="accent1"/>
          <w:sz w:val="22"/>
          <w:szCs w:val="22"/>
        </w:rPr>
        <w:t xml:space="preserve">6 </w:t>
      </w:r>
      <w:r w:rsidRPr="00ED39F5">
        <w:rPr>
          <w:rFonts w:cs="Arial"/>
          <w:color w:val="4472C4" w:themeColor="accent1"/>
          <w:sz w:val="22"/>
          <w:szCs w:val="22"/>
        </w:rPr>
        <w:t xml:space="preserve">- Where some individuals are ‘scared’ to answer the Health Check questions – lifetime disability assistance payment are providing funding for a fixed period to contact those who have disengaged from their GP practices. </w:t>
      </w:r>
    </w:p>
    <w:p w14:paraId="7D896460" w14:textId="77777777" w:rsidR="005776E8" w:rsidRDefault="005776E8" w:rsidP="009464FA">
      <w:pPr>
        <w:autoSpaceDE w:val="0"/>
        <w:autoSpaceDN w:val="0"/>
        <w:adjustRightInd w:val="0"/>
        <w:rPr>
          <w:rFonts w:cs="Arial"/>
          <w:color w:val="44546A" w:themeColor="text2"/>
          <w:sz w:val="22"/>
          <w:szCs w:val="22"/>
        </w:rPr>
      </w:pPr>
    </w:p>
    <w:p w14:paraId="34E1EB1B" w14:textId="20CFC75C" w:rsidR="009464FA" w:rsidRPr="009464FA" w:rsidRDefault="009464FA" w:rsidP="009464FA">
      <w:pPr>
        <w:autoSpaceDE w:val="0"/>
        <w:autoSpaceDN w:val="0"/>
        <w:adjustRightInd w:val="0"/>
        <w:rPr>
          <w:rFonts w:cs="Arial"/>
          <w:color w:val="44546A" w:themeColor="text2"/>
          <w:sz w:val="22"/>
          <w:szCs w:val="22"/>
        </w:rPr>
      </w:pPr>
      <w:r w:rsidRPr="009464FA">
        <w:rPr>
          <w:rFonts w:cs="Arial"/>
          <w:b/>
          <w:bCs/>
          <w:color w:val="44546A" w:themeColor="text2"/>
          <w:sz w:val="22"/>
          <w:szCs w:val="22"/>
        </w:rPr>
        <w:t>19</w:t>
      </w:r>
      <w:r w:rsidRPr="009464FA">
        <w:rPr>
          <w:rFonts w:cs="Arial"/>
          <w:color w:val="44546A" w:themeColor="text2"/>
          <w:sz w:val="22"/>
          <w:szCs w:val="22"/>
        </w:rPr>
        <w:t xml:space="preserve">. </w:t>
      </w:r>
      <w:r w:rsidRPr="009464FA">
        <w:rPr>
          <w:rFonts w:cs="Arial"/>
          <w:b/>
          <w:bCs/>
          <w:color w:val="44546A" w:themeColor="text2"/>
          <w:sz w:val="22"/>
          <w:szCs w:val="22"/>
        </w:rPr>
        <w:t>How do Housing Services determine priority when with people with LD? Do they have training in LD, understanding in how some people may present or respond to questions What’s the escalation route if there are issues</w:t>
      </w:r>
      <w:r w:rsidR="005776E8">
        <w:rPr>
          <w:rFonts w:cs="Arial"/>
          <w:b/>
          <w:bCs/>
          <w:color w:val="44546A" w:themeColor="text2"/>
          <w:sz w:val="22"/>
          <w:szCs w:val="22"/>
        </w:rPr>
        <w:t>?</w:t>
      </w:r>
    </w:p>
    <w:p w14:paraId="4B86EA8A" w14:textId="61146647" w:rsidR="00676542" w:rsidRPr="00ED39F5" w:rsidRDefault="009464FA" w:rsidP="009464FA">
      <w:pPr>
        <w:autoSpaceDE w:val="0"/>
        <w:autoSpaceDN w:val="0"/>
        <w:adjustRightInd w:val="0"/>
        <w:rPr>
          <w:rFonts w:cs="Arial"/>
          <w:color w:val="4472C4" w:themeColor="accent1"/>
          <w:sz w:val="22"/>
          <w:szCs w:val="22"/>
        </w:rPr>
      </w:pPr>
      <w:r w:rsidRPr="00ED39F5">
        <w:rPr>
          <w:rFonts w:cs="Arial"/>
          <w:color w:val="4472C4" w:themeColor="accent1"/>
          <w:sz w:val="22"/>
          <w:szCs w:val="22"/>
        </w:rPr>
        <w:t>Recommendation</w:t>
      </w:r>
      <w:r w:rsidR="00676542" w:rsidRPr="00ED39F5">
        <w:rPr>
          <w:rFonts w:cs="Arial"/>
          <w:color w:val="4472C4" w:themeColor="accent1"/>
          <w:sz w:val="22"/>
          <w:szCs w:val="22"/>
        </w:rPr>
        <w:t xml:space="preserve">: - </w:t>
      </w:r>
    </w:p>
    <w:p w14:paraId="1607F2E9" w14:textId="5AF91CC1" w:rsidR="009464FA" w:rsidRPr="00ED39F5" w:rsidRDefault="009464FA" w:rsidP="009464FA">
      <w:pPr>
        <w:autoSpaceDE w:val="0"/>
        <w:autoSpaceDN w:val="0"/>
        <w:adjustRightInd w:val="0"/>
        <w:rPr>
          <w:rFonts w:cs="Arial"/>
          <w:color w:val="4472C4" w:themeColor="accent1"/>
          <w:sz w:val="22"/>
          <w:szCs w:val="22"/>
        </w:rPr>
      </w:pPr>
      <w:r w:rsidRPr="00ED39F5">
        <w:rPr>
          <w:rFonts w:cs="Arial"/>
          <w:color w:val="4472C4" w:themeColor="accent1"/>
          <w:sz w:val="22"/>
          <w:szCs w:val="22"/>
        </w:rPr>
        <w:t>R</w:t>
      </w:r>
      <w:r w:rsidR="00676542" w:rsidRPr="00ED39F5">
        <w:rPr>
          <w:rFonts w:cs="Arial"/>
          <w:color w:val="4472C4" w:themeColor="accent1"/>
          <w:sz w:val="22"/>
          <w:szCs w:val="22"/>
        </w:rPr>
        <w:t>1</w:t>
      </w:r>
      <w:r w:rsidRPr="00ED39F5">
        <w:rPr>
          <w:rFonts w:cs="Arial"/>
          <w:color w:val="4472C4" w:themeColor="accent1"/>
          <w:sz w:val="22"/>
          <w:szCs w:val="22"/>
        </w:rPr>
        <w:t xml:space="preserve"> – BSAB to ensure the Learning offer is shared with ALD services. </w:t>
      </w:r>
    </w:p>
    <w:p w14:paraId="0602202F" w14:textId="77777777" w:rsidR="005776E8" w:rsidRPr="009464FA" w:rsidRDefault="005776E8" w:rsidP="009464FA">
      <w:pPr>
        <w:autoSpaceDE w:val="0"/>
        <w:autoSpaceDN w:val="0"/>
        <w:adjustRightInd w:val="0"/>
        <w:rPr>
          <w:rFonts w:cs="Arial"/>
          <w:color w:val="44546A" w:themeColor="text2"/>
          <w:sz w:val="22"/>
          <w:szCs w:val="22"/>
        </w:rPr>
      </w:pPr>
    </w:p>
    <w:p w14:paraId="1E2C0353" w14:textId="09E6AEBD" w:rsidR="009464FA" w:rsidRDefault="009464FA" w:rsidP="009464FA">
      <w:pPr>
        <w:autoSpaceDE w:val="0"/>
        <w:autoSpaceDN w:val="0"/>
        <w:adjustRightInd w:val="0"/>
        <w:rPr>
          <w:rFonts w:cs="Arial"/>
          <w:color w:val="44546A" w:themeColor="text2"/>
          <w:sz w:val="22"/>
          <w:szCs w:val="22"/>
        </w:rPr>
      </w:pPr>
      <w:r w:rsidRPr="009464FA">
        <w:rPr>
          <w:rFonts w:cs="Arial"/>
          <w:b/>
          <w:bCs/>
          <w:color w:val="44546A" w:themeColor="text2"/>
          <w:sz w:val="22"/>
          <w:szCs w:val="22"/>
        </w:rPr>
        <w:t>20.</w:t>
      </w:r>
      <w:r w:rsidRPr="009464FA">
        <w:rPr>
          <w:rFonts w:cs="Arial"/>
          <w:color w:val="44546A" w:themeColor="text2"/>
          <w:sz w:val="22"/>
          <w:szCs w:val="22"/>
        </w:rPr>
        <w:t xml:space="preserve"> </w:t>
      </w:r>
      <w:r w:rsidRPr="009464FA">
        <w:rPr>
          <w:rFonts w:cs="Arial"/>
          <w:b/>
          <w:bCs/>
          <w:color w:val="44546A" w:themeColor="text2"/>
          <w:sz w:val="22"/>
          <w:szCs w:val="22"/>
        </w:rPr>
        <w:t xml:space="preserve">There is no care/clinical professional lead in Bexley. </w:t>
      </w:r>
      <w:r w:rsidR="005776E8">
        <w:rPr>
          <w:rFonts w:cs="Arial"/>
          <w:b/>
          <w:bCs/>
          <w:color w:val="44546A" w:themeColor="text2"/>
          <w:sz w:val="22"/>
          <w:szCs w:val="22"/>
        </w:rPr>
        <w:t xml:space="preserve"> </w:t>
      </w:r>
      <w:r w:rsidRPr="009464FA">
        <w:rPr>
          <w:rFonts w:cs="Arial"/>
          <w:color w:val="44546A" w:themeColor="text2"/>
          <w:sz w:val="22"/>
          <w:szCs w:val="22"/>
        </w:rPr>
        <w:t xml:space="preserve">Early identified action –SE London has drafted a JD/PS for this role. </w:t>
      </w:r>
    </w:p>
    <w:p w14:paraId="79127E1F" w14:textId="77777777" w:rsidR="005776E8" w:rsidRPr="009464FA" w:rsidRDefault="005776E8" w:rsidP="009464FA">
      <w:pPr>
        <w:autoSpaceDE w:val="0"/>
        <w:autoSpaceDN w:val="0"/>
        <w:adjustRightInd w:val="0"/>
        <w:rPr>
          <w:rFonts w:cs="Arial"/>
          <w:color w:val="44546A" w:themeColor="text2"/>
          <w:sz w:val="22"/>
          <w:szCs w:val="22"/>
        </w:rPr>
      </w:pPr>
    </w:p>
    <w:p w14:paraId="1988480B" w14:textId="77777777" w:rsidR="009464FA" w:rsidRPr="009464FA" w:rsidRDefault="009464FA" w:rsidP="009464FA">
      <w:pPr>
        <w:autoSpaceDE w:val="0"/>
        <w:autoSpaceDN w:val="0"/>
        <w:adjustRightInd w:val="0"/>
        <w:rPr>
          <w:rFonts w:cs="Arial"/>
          <w:color w:val="44546A" w:themeColor="text2"/>
          <w:sz w:val="22"/>
          <w:szCs w:val="22"/>
        </w:rPr>
      </w:pPr>
      <w:r w:rsidRPr="009464FA">
        <w:rPr>
          <w:rFonts w:cs="Arial"/>
          <w:b/>
          <w:bCs/>
          <w:color w:val="44546A" w:themeColor="text2"/>
          <w:sz w:val="22"/>
          <w:szCs w:val="22"/>
        </w:rPr>
        <w:t>21</w:t>
      </w:r>
      <w:r w:rsidRPr="009464FA">
        <w:rPr>
          <w:rFonts w:cs="Arial"/>
          <w:color w:val="44546A" w:themeColor="text2"/>
          <w:sz w:val="22"/>
          <w:szCs w:val="22"/>
        </w:rPr>
        <w:t xml:space="preserve">. </w:t>
      </w:r>
      <w:r w:rsidRPr="009464FA">
        <w:rPr>
          <w:rFonts w:cs="Arial"/>
          <w:b/>
          <w:bCs/>
          <w:color w:val="44546A" w:themeColor="text2"/>
          <w:sz w:val="22"/>
          <w:szCs w:val="22"/>
        </w:rPr>
        <w:t xml:space="preserve">Specialist services (Mencap, Oxleas, Ambient) are not always being considered as ‘experts’ in the room when working with adults. </w:t>
      </w:r>
    </w:p>
    <w:p w14:paraId="6A13F4C4" w14:textId="77777777" w:rsidR="001B5FEA" w:rsidRPr="00ED39F5" w:rsidRDefault="009464FA" w:rsidP="009464FA">
      <w:pPr>
        <w:widowControl w:val="0"/>
        <w:jc w:val="both"/>
        <w:rPr>
          <w:rFonts w:cs="Arial"/>
          <w:color w:val="4472C4" w:themeColor="accent1"/>
          <w:sz w:val="22"/>
          <w:szCs w:val="22"/>
        </w:rPr>
      </w:pPr>
      <w:r w:rsidRPr="00ED39F5">
        <w:rPr>
          <w:rFonts w:cs="Arial"/>
          <w:color w:val="4472C4" w:themeColor="accent1"/>
          <w:sz w:val="22"/>
          <w:szCs w:val="22"/>
        </w:rPr>
        <w:t>Recommendation</w:t>
      </w:r>
      <w:r w:rsidR="001B5FEA" w:rsidRPr="00ED39F5">
        <w:rPr>
          <w:rFonts w:cs="Arial"/>
          <w:color w:val="4472C4" w:themeColor="accent1"/>
          <w:sz w:val="22"/>
          <w:szCs w:val="22"/>
        </w:rPr>
        <w:t xml:space="preserve">s: - </w:t>
      </w:r>
    </w:p>
    <w:p w14:paraId="0BE9347C" w14:textId="72AD784C" w:rsidR="00646DEE" w:rsidRPr="00ED39F5" w:rsidRDefault="009464FA" w:rsidP="009464FA">
      <w:pPr>
        <w:widowControl w:val="0"/>
        <w:jc w:val="both"/>
        <w:rPr>
          <w:rFonts w:cs="Arial"/>
          <w:color w:val="4472C4" w:themeColor="accent1"/>
          <w:sz w:val="22"/>
          <w:szCs w:val="22"/>
        </w:rPr>
      </w:pPr>
      <w:r w:rsidRPr="00ED39F5">
        <w:rPr>
          <w:rFonts w:cs="Arial"/>
          <w:color w:val="4472C4" w:themeColor="accent1"/>
          <w:sz w:val="22"/>
          <w:szCs w:val="22"/>
        </w:rPr>
        <w:t>S</w:t>
      </w:r>
      <w:r w:rsidR="001B5FEA" w:rsidRPr="00ED39F5">
        <w:rPr>
          <w:rFonts w:cs="Arial"/>
          <w:color w:val="4472C4" w:themeColor="accent1"/>
          <w:sz w:val="22"/>
          <w:szCs w:val="22"/>
        </w:rPr>
        <w:t>1</w:t>
      </w:r>
      <w:r w:rsidRPr="00ED39F5">
        <w:rPr>
          <w:rFonts w:cs="Arial"/>
          <w:color w:val="4472C4" w:themeColor="accent1"/>
          <w:sz w:val="22"/>
          <w:szCs w:val="22"/>
        </w:rPr>
        <w:t>– Agencies to consider using the local network ‘champion’ approach especially where multi-agency concerns are raised</w:t>
      </w:r>
      <w:r w:rsidR="00D9323D" w:rsidRPr="00ED39F5">
        <w:rPr>
          <w:rFonts w:cs="Arial"/>
          <w:color w:val="4472C4" w:themeColor="accent1"/>
          <w:sz w:val="22"/>
          <w:szCs w:val="22"/>
        </w:rPr>
        <w:t>.</w:t>
      </w:r>
    </w:p>
    <w:p w14:paraId="6075C196" w14:textId="519FD7F7" w:rsidR="00D9323D" w:rsidRPr="00ED39F5" w:rsidRDefault="00D9323D" w:rsidP="00D9323D">
      <w:pPr>
        <w:autoSpaceDE w:val="0"/>
        <w:autoSpaceDN w:val="0"/>
        <w:adjustRightInd w:val="0"/>
        <w:rPr>
          <w:rFonts w:cs="Arial"/>
          <w:color w:val="4472C4" w:themeColor="accent1"/>
          <w:sz w:val="22"/>
          <w:szCs w:val="22"/>
        </w:rPr>
      </w:pPr>
      <w:r w:rsidRPr="00ED39F5">
        <w:rPr>
          <w:rFonts w:cs="Arial"/>
          <w:color w:val="4472C4" w:themeColor="accent1"/>
          <w:sz w:val="22"/>
          <w:szCs w:val="22"/>
        </w:rPr>
        <w:t>S</w:t>
      </w:r>
      <w:r w:rsidR="001B5FEA" w:rsidRPr="00ED39F5">
        <w:rPr>
          <w:rFonts w:cs="Arial"/>
          <w:color w:val="4472C4" w:themeColor="accent1"/>
          <w:sz w:val="22"/>
          <w:szCs w:val="22"/>
        </w:rPr>
        <w:t>2</w:t>
      </w:r>
      <w:r w:rsidRPr="00ED39F5">
        <w:rPr>
          <w:rFonts w:cs="Arial"/>
          <w:color w:val="4472C4" w:themeColor="accent1"/>
          <w:sz w:val="22"/>
          <w:szCs w:val="22"/>
        </w:rPr>
        <w:t xml:space="preserve"> – Agencies should consider whether Specialist services are needed at meetings so that the most appropriate support can be agreed. </w:t>
      </w:r>
    </w:p>
    <w:p w14:paraId="00219757" w14:textId="77777777" w:rsidR="00814A50" w:rsidRPr="00D9323D" w:rsidRDefault="00814A50" w:rsidP="00D9323D">
      <w:pPr>
        <w:autoSpaceDE w:val="0"/>
        <w:autoSpaceDN w:val="0"/>
        <w:adjustRightInd w:val="0"/>
        <w:rPr>
          <w:rFonts w:cs="Arial"/>
          <w:color w:val="000000"/>
          <w:sz w:val="22"/>
          <w:szCs w:val="22"/>
        </w:rPr>
      </w:pPr>
    </w:p>
    <w:p w14:paraId="20907202" w14:textId="47919A3B" w:rsidR="00D9323D" w:rsidRDefault="00D9323D" w:rsidP="00D9323D">
      <w:pPr>
        <w:autoSpaceDE w:val="0"/>
        <w:autoSpaceDN w:val="0"/>
        <w:adjustRightInd w:val="0"/>
        <w:rPr>
          <w:rFonts w:cs="Arial"/>
          <w:b/>
          <w:bCs/>
          <w:color w:val="44546A" w:themeColor="text2"/>
          <w:sz w:val="22"/>
          <w:szCs w:val="22"/>
        </w:rPr>
      </w:pPr>
      <w:r w:rsidRPr="00D9323D">
        <w:rPr>
          <w:rFonts w:cs="Arial"/>
          <w:b/>
          <w:bCs/>
          <w:color w:val="44546A" w:themeColor="text2"/>
          <w:sz w:val="22"/>
          <w:szCs w:val="22"/>
        </w:rPr>
        <w:t xml:space="preserve">Additional key areas for consideration – </w:t>
      </w:r>
    </w:p>
    <w:p w14:paraId="60727A63" w14:textId="77777777" w:rsidR="00D9323D" w:rsidRPr="00D9323D" w:rsidRDefault="00D9323D" w:rsidP="00D9323D">
      <w:pPr>
        <w:autoSpaceDE w:val="0"/>
        <w:autoSpaceDN w:val="0"/>
        <w:adjustRightInd w:val="0"/>
        <w:rPr>
          <w:rFonts w:cs="Arial"/>
          <w:color w:val="44546A" w:themeColor="text2"/>
          <w:sz w:val="22"/>
          <w:szCs w:val="22"/>
        </w:rPr>
      </w:pPr>
      <w:r w:rsidRPr="00A54086">
        <w:rPr>
          <w:rFonts w:cs="Arial"/>
          <w:b/>
          <w:bCs/>
          <w:color w:val="44546A" w:themeColor="text2"/>
          <w:sz w:val="22"/>
          <w:szCs w:val="22"/>
        </w:rPr>
        <w:t>1</w:t>
      </w:r>
      <w:r w:rsidRPr="001B5FEA">
        <w:rPr>
          <w:rFonts w:cs="Arial"/>
          <w:b/>
          <w:bCs/>
          <w:color w:val="44546A" w:themeColor="text2"/>
          <w:sz w:val="22"/>
          <w:szCs w:val="22"/>
        </w:rPr>
        <w:t>. Information sharing</w:t>
      </w:r>
      <w:r w:rsidRPr="00D9323D">
        <w:rPr>
          <w:rFonts w:cs="Arial"/>
          <w:color w:val="44546A" w:themeColor="text2"/>
          <w:sz w:val="22"/>
          <w:szCs w:val="22"/>
        </w:rPr>
        <w:t xml:space="preserve"> - Agencies should work with individuals using their communications techniques (like an interpreter for non-English speakers). This would </w:t>
      </w:r>
      <w:proofErr w:type="gramStart"/>
      <w:r w:rsidRPr="00D9323D">
        <w:rPr>
          <w:rFonts w:cs="Arial"/>
          <w:color w:val="44546A" w:themeColor="text2"/>
          <w:sz w:val="22"/>
          <w:szCs w:val="22"/>
        </w:rPr>
        <w:t>include:</w:t>
      </w:r>
      <w:proofErr w:type="gramEnd"/>
      <w:r w:rsidRPr="00D9323D">
        <w:rPr>
          <w:rFonts w:cs="Arial"/>
          <w:color w:val="44546A" w:themeColor="text2"/>
          <w:sz w:val="22"/>
          <w:szCs w:val="22"/>
        </w:rPr>
        <w:t xml:space="preserve"> illiterate and non-verbal clients / patients. </w:t>
      </w:r>
    </w:p>
    <w:p w14:paraId="5447AC16" w14:textId="77777777" w:rsidR="00D9323D" w:rsidRPr="00D9323D" w:rsidRDefault="00D9323D" w:rsidP="00D9323D">
      <w:pPr>
        <w:autoSpaceDE w:val="0"/>
        <w:autoSpaceDN w:val="0"/>
        <w:adjustRightInd w:val="0"/>
        <w:rPr>
          <w:rFonts w:cs="Arial"/>
          <w:color w:val="44546A" w:themeColor="text2"/>
          <w:sz w:val="22"/>
          <w:szCs w:val="22"/>
        </w:rPr>
      </w:pPr>
      <w:r w:rsidRPr="00A54086">
        <w:rPr>
          <w:rFonts w:cs="Arial"/>
          <w:b/>
          <w:bCs/>
          <w:color w:val="44546A" w:themeColor="text2"/>
          <w:sz w:val="22"/>
          <w:szCs w:val="22"/>
        </w:rPr>
        <w:t>2</w:t>
      </w:r>
      <w:r w:rsidRPr="001B5FEA">
        <w:rPr>
          <w:rFonts w:cs="Arial"/>
          <w:b/>
          <w:bCs/>
          <w:color w:val="44546A" w:themeColor="text2"/>
          <w:sz w:val="22"/>
          <w:szCs w:val="22"/>
        </w:rPr>
        <w:t>. Information sharing</w:t>
      </w:r>
      <w:r w:rsidRPr="00D9323D">
        <w:rPr>
          <w:rFonts w:cs="Arial"/>
          <w:color w:val="44546A" w:themeColor="text2"/>
          <w:sz w:val="22"/>
          <w:szCs w:val="22"/>
        </w:rPr>
        <w:t xml:space="preserve"> – Agencies should evidence use of Accessible Information Standard – legal requirement for information to be provided in accessible language and how are agencies embedding this. </w:t>
      </w:r>
    </w:p>
    <w:p w14:paraId="3EADA6DB" w14:textId="77777777" w:rsidR="00D9323D" w:rsidRPr="00D9323D" w:rsidRDefault="00D9323D" w:rsidP="00D9323D">
      <w:pPr>
        <w:autoSpaceDE w:val="0"/>
        <w:autoSpaceDN w:val="0"/>
        <w:adjustRightInd w:val="0"/>
        <w:rPr>
          <w:rFonts w:cs="Arial"/>
          <w:color w:val="44546A" w:themeColor="text2"/>
          <w:sz w:val="22"/>
          <w:szCs w:val="22"/>
        </w:rPr>
      </w:pPr>
      <w:r w:rsidRPr="00A54086">
        <w:rPr>
          <w:rFonts w:cs="Arial"/>
          <w:b/>
          <w:bCs/>
          <w:color w:val="44546A" w:themeColor="text2"/>
          <w:sz w:val="22"/>
          <w:szCs w:val="22"/>
        </w:rPr>
        <w:t>3</w:t>
      </w:r>
      <w:r w:rsidRPr="00D9323D">
        <w:rPr>
          <w:rFonts w:cs="Arial"/>
          <w:color w:val="44546A" w:themeColor="text2"/>
          <w:sz w:val="22"/>
          <w:szCs w:val="22"/>
        </w:rPr>
        <w:t xml:space="preserve">. </w:t>
      </w:r>
      <w:r w:rsidRPr="00A54086">
        <w:rPr>
          <w:rFonts w:cs="Arial"/>
          <w:b/>
          <w:bCs/>
          <w:color w:val="44546A" w:themeColor="text2"/>
          <w:sz w:val="22"/>
          <w:szCs w:val="22"/>
        </w:rPr>
        <w:t>Fire Safety -</w:t>
      </w:r>
      <w:r w:rsidRPr="00D9323D">
        <w:rPr>
          <w:rFonts w:cs="Arial"/>
          <w:color w:val="44546A" w:themeColor="text2"/>
          <w:sz w:val="22"/>
          <w:szCs w:val="22"/>
        </w:rPr>
        <w:t xml:space="preserve"> LFB to visit Supported Living sites in Bexley to ensure the water temperatures are ‘safe’ alongside Bexley Quality Assurance Team Officers. </w:t>
      </w:r>
    </w:p>
    <w:p w14:paraId="03CFC8B1" w14:textId="77777777" w:rsidR="00D9323D" w:rsidRPr="00D9323D" w:rsidRDefault="00D9323D" w:rsidP="00D9323D">
      <w:pPr>
        <w:autoSpaceDE w:val="0"/>
        <w:autoSpaceDN w:val="0"/>
        <w:adjustRightInd w:val="0"/>
        <w:rPr>
          <w:rFonts w:cs="Arial"/>
          <w:color w:val="44546A" w:themeColor="text2"/>
          <w:sz w:val="22"/>
          <w:szCs w:val="22"/>
        </w:rPr>
      </w:pPr>
      <w:r w:rsidRPr="00A54086">
        <w:rPr>
          <w:rFonts w:cs="Arial"/>
          <w:b/>
          <w:bCs/>
          <w:color w:val="44546A" w:themeColor="text2"/>
          <w:sz w:val="22"/>
          <w:szCs w:val="22"/>
        </w:rPr>
        <w:lastRenderedPageBreak/>
        <w:t>4</w:t>
      </w:r>
      <w:r w:rsidRPr="00D9323D">
        <w:rPr>
          <w:rFonts w:cs="Arial"/>
          <w:color w:val="44546A" w:themeColor="text2"/>
          <w:sz w:val="22"/>
          <w:szCs w:val="22"/>
        </w:rPr>
        <w:t xml:space="preserve">. </w:t>
      </w:r>
      <w:r w:rsidRPr="00A54086">
        <w:rPr>
          <w:rFonts w:cs="Arial"/>
          <w:b/>
          <w:bCs/>
          <w:color w:val="44546A" w:themeColor="text2"/>
          <w:sz w:val="22"/>
          <w:szCs w:val="22"/>
        </w:rPr>
        <w:t>LA/ICB to check what is already in place to assure with commissioned Providers around Fire Safety and Risk Assessments –</w:t>
      </w:r>
      <w:r w:rsidRPr="00D9323D">
        <w:rPr>
          <w:rFonts w:cs="Arial"/>
          <w:color w:val="44546A" w:themeColor="text2"/>
          <w:sz w:val="22"/>
          <w:szCs w:val="22"/>
        </w:rPr>
        <w:t xml:space="preserve"> </w:t>
      </w:r>
      <w:proofErr w:type="spellStart"/>
      <w:r w:rsidRPr="00D9323D">
        <w:rPr>
          <w:rFonts w:cs="Arial"/>
          <w:color w:val="44546A" w:themeColor="text2"/>
          <w:sz w:val="22"/>
          <w:szCs w:val="22"/>
        </w:rPr>
        <w:t>ie</w:t>
      </w:r>
      <w:proofErr w:type="spellEnd"/>
      <w:r w:rsidRPr="00D9323D">
        <w:rPr>
          <w:rFonts w:cs="Arial"/>
          <w:color w:val="44546A" w:themeColor="text2"/>
          <w:sz w:val="22"/>
          <w:szCs w:val="22"/>
        </w:rPr>
        <w:t xml:space="preserve">. What does the contract say, what does QA check against this for validation off Framework? Including OOB placements. </w:t>
      </w:r>
    </w:p>
    <w:p w14:paraId="66115375" w14:textId="6F8F9864" w:rsidR="00D9323D" w:rsidRDefault="00D9323D" w:rsidP="00D9323D">
      <w:pPr>
        <w:autoSpaceDE w:val="0"/>
        <w:autoSpaceDN w:val="0"/>
        <w:adjustRightInd w:val="0"/>
        <w:rPr>
          <w:rFonts w:cs="Arial"/>
          <w:color w:val="44546A" w:themeColor="text2"/>
          <w:sz w:val="22"/>
          <w:szCs w:val="22"/>
        </w:rPr>
      </w:pPr>
      <w:r w:rsidRPr="00A54086">
        <w:rPr>
          <w:rFonts w:cs="Arial"/>
          <w:b/>
          <w:bCs/>
          <w:color w:val="44546A" w:themeColor="text2"/>
          <w:sz w:val="22"/>
          <w:szCs w:val="22"/>
        </w:rPr>
        <w:t>5. All</w:t>
      </w:r>
      <w:r w:rsidRPr="00D9323D">
        <w:rPr>
          <w:rFonts w:cs="Arial"/>
          <w:color w:val="44546A" w:themeColor="text2"/>
          <w:sz w:val="22"/>
          <w:szCs w:val="22"/>
        </w:rPr>
        <w:t xml:space="preserve"> - Agencies to consider whether or not a LD Champion would benefit their services including using a ‘local care’ approach with outside agencies for support. </w:t>
      </w:r>
    </w:p>
    <w:p w14:paraId="3A58011A" w14:textId="77777777" w:rsidR="001B5FEA" w:rsidRPr="00D9323D" w:rsidRDefault="001B5FEA" w:rsidP="00D9323D">
      <w:pPr>
        <w:autoSpaceDE w:val="0"/>
        <w:autoSpaceDN w:val="0"/>
        <w:adjustRightInd w:val="0"/>
        <w:rPr>
          <w:rFonts w:cs="Arial"/>
          <w:color w:val="44546A" w:themeColor="text2"/>
          <w:sz w:val="22"/>
          <w:szCs w:val="22"/>
        </w:rPr>
      </w:pPr>
    </w:p>
    <w:p w14:paraId="48D55B0C" w14:textId="1D9AAB90" w:rsidR="00814A50" w:rsidRPr="003C21FF" w:rsidRDefault="00814A50" w:rsidP="00C10C19">
      <w:pPr>
        <w:autoSpaceDE w:val="0"/>
        <w:autoSpaceDN w:val="0"/>
        <w:adjustRightInd w:val="0"/>
        <w:rPr>
          <w:rFonts w:cs="Arial"/>
          <w:color w:val="4472C4" w:themeColor="accent1"/>
          <w:sz w:val="24"/>
          <w:szCs w:val="24"/>
        </w:rPr>
      </w:pPr>
      <w:r w:rsidRPr="00814A50">
        <w:rPr>
          <w:rFonts w:cs="Arial"/>
          <w:noProof/>
          <w:color w:val="44546A" w:themeColor="text2"/>
          <w:sz w:val="22"/>
          <w:szCs w:val="22"/>
        </w:rPr>
        <w:drawing>
          <wp:anchor distT="0" distB="0" distL="114300" distR="114300" simplePos="0" relativeHeight="251696128" behindDoc="0" locked="0" layoutInCell="1" allowOverlap="1" wp14:anchorId="115499CF" wp14:editId="4D272E5B">
            <wp:simplePos x="0" y="0"/>
            <wp:positionH relativeFrom="column">
              <wp:posOffset>-7620</wp:posOffset>
            </wp:positionH>
            <wp:positionV relativeFrom="paragraph">
              <wp:posOffset>84455</wp:posOffset>
            </wp:positionV>
            <wp:extent cx="1097280" cy="669290"/>
            <wp:effectExtent l="0" t="0" r="7620" b="0"/>
            <wp:wrapSquare wrapText="bothSides"/>
            <wp:docPr id="1486353207" name="Picture 2" descr="What is a Best Practice, and Should You Deploy Them? | 2017-02-01 |  Security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a Best Practice, and Should You Deploy Them? | 2017-02-01 |  Security Magazi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728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21FF">
        <w:rPr>
          <w:rFonts w:cs="Arial"/>
          <w:b/>
          <w:bCs/>
          <w:color w:val="4472C4" w:themeColor="accent1"/>
          <w:sz w:val="24"/>
          <w:szCs w:val="24"/>
        </w:rPr>
        <w:t>G</w:t>
      </w:r>
      <w:r>
        <w:rPr>
          <w:rFonts w:cs="Arial"/>
          <w:b/>
          <w:bCs/>
          <w:color w:val="4472C4" w:themeColor="accent1"/>
          <w:sz w:val="24"/>
          <w:szCs w:val="24"/>
        </w:rPr>
        <w:t>ood Practice</w:t>
      </w:r>
      <w:r w:rsidRPr="003C21FF">
        <w:rPr>
          <w:rFonts w:cs="Arial"/>
          <w:b/>
          <w:bCs/>
          <w:color w:val="4472C4" w:themeColor="accent1"/>
          <w:sz w:val="24"/>
          <w:szCs w:val="24"/>
        </w:rPr>
        <w:t>:</w:t>
      </w:r>
      <w:r w:rsidRPr="003C21FF">
        <w:rPr>
          <w:rFonts w:cs="Arial"/>
          <w:color w:val="4472C4" w:themeColor="accent1"/>
          <w:sz w:val="24"/>
          <w:szCs w:val="24"/>
        </w:rPr>
        <w:t xml:space="preserve"> </w:t>
      </w:r>
    </w:p>
    <w:p w14:paraId="6040498C" w14:textId="77777777" w:rsidR="00C40065" w:rsidRPr="00C40065" w:rsidRDefault="00D9323D" w:rsidP="00C40065">
      <w:pPr>
        <w:pStyle w:val="ListParagraph"/>
        <w:numPr>
          <w:ilvl w:val="0"/>
          <w:numId w:val="50"/>
        </w:numPr>
        <w:autoSpaceDE w:val="0"/>
        <w:autoSpaceDN w:val="0"/>
        <w:adjustRightInd w:val="0"/>
        <w:spacing w:after="17"/>
        <w:rPr>
          <w:rFonts w:cs="Arial"/>
          <w:color w:val="44546A" w:themeColor="text2"/>
          <w:sz w:val="22"/>
          <w:szCs w:val="22"/>
        </w:rPr>
      </w:pPr>
      <w:r w:rsidRPr="00C40065">
        <w:rPr>
          <w:rFonts w:cs="Arial"/>
          <w:color w:val="44546A" w:themeColor="text2"/>
          <w:sz w:val="22"/>
          <w:szCs w:val="22"/>
        </w:rPr>
        <w:t xml:space="preserve">The panel found that where agencies had a specialist Adult with Learning Disabilities Champion showed greater positive outcomes for individuals and their families than those that do not have this role. </w:t>
      </w:r>
    </w:p>
    <w:p w14:paraId="4407BE9D" w14:textId="38243634" w:rsidR="00D9323D" w:rsidRPr="00C40065" w:rsidRDefault="00D9323D" w:rsidP="00C40065">
      <w:pPr>
        <w:pStyle w:val="ListParagraph"/>
        <w:numPr>
          <w:ilvl w:val="0"/>
          <w:numId w:val="50"/>
        </w:numPr>
        <w:autoSpaceDE w:val="0"/>
        <w:autoSpaceDN w:val="0"/>
        <w:adjustRightInd w:val="0"/>
        <w:spacing w:after="17"/>
        <w:ind w:left="284"/>
        <w:rPr>
          <w:rFonts w:cs="Arial"/>
          <w:color w:val="44546A" w:themeColor="text2"/>
          <w:sz w:val="22"/>
          <w:szCs w:val="22"/>
        </w:rPr>
      </w:pPr>
      <w:r w:rsidRPr="00C40065">
        <w:rPr>
          <w:rFonts w:cs="Arial"/>
          <w:color w:val="44546A" w:themeColor="text2"/>
          <w:sz w:val="22"/>
          <w:szCs w:val="22"/>
        </w:rPr>
        <w:t xml:space="preserve">At Dartford Gravesham NHS Trust, when they have completed an audit and have found good practice, they share these with the clinical/non-clinical staff by uploading onto their online internal systems; including internal briefings, SAR and others are shared internally for learning and shared at various governance meetings. </w:t>
      </w:r>
    </w:p>
    <w:p w14:paraId="78286E97" w14:textId="00B3E932" w:rsidR="00D9323D" w:rsidRPr="00C40065" w:rsidRDefault="00D9323D" w:rsidP="00C40065">
      <w:pPr>
        <w:pStyle w:val="ListParagraph"/>
        <w:numPr>
          <w:ilvl w:val="0"/>
          <w:numId w:val="50"/>
        </w:numPr>
        <w:autoSpaceDE w:val="0"/>
        <w:autoSpaceDN w:val="0"/>
        <w:adjustRightInd w:val="0"/>
        <w:spacing w:after="17"/>
        <w:ind w:left="284"/>
        <w:rPr>
          <w:rFonts w:cs="Arial"/>
          <w:color w:val="44546A" w:themeColor="text2"/>
          <w:sz w:val="22"/>
          <w:szCs w:val="22"/>
        </w:rPr>
      </w:pPr>
      <w:r w:rsidRPr="00C40065">
        <w:rPr>
          <w:rFonts w:cs="Arial"/>
          <w:color w:val="44546A" w:themeColor="text2"/>
          <w:sz w:val="22"/>
          <w:szCs w:val="22"/>
        </w:rPr>
        <w:t xml:space="preserve">NHS England’s LeDeR reviews good practice and shares this with NHS and other colleagues through their LeDeR Pathway. </w:t>
      </w:r>
    </w:p>
    <w:p w14:paraId="422783BA" w14:textId="48B32047" w:rsidR="00D9323D" w:rsidRPr="00C40065" w:rsidRDefault="00D9323D" w:rsidP="00C40065">
      <w:pPr>
        <w:pStyle w:val="ListParagraph"/>
        <w:numPr>
          <w:ilvl w:val="0"/>
          <w:numId w:val="50"/>
        </w:numPr>
        <w:autoSpaceDE w:val="0"/>
        <w:autoSpaceDN w:val="0"/>
        <w:adjustRightInd w:val="0"/>
        <w:spacing w:after="17"/>
        <w:ind w:left="284"/>
        <w:rPr>
          <w:rFonts w:cs="Arial"/>
          <w:color w:val="44546A" w:themeColor="text2"/>
          <w:sz w:val="22"/>
          <w:szCs w:val="22"/>
        </w:rPr>
      </w:pPr>
      <w:r w:rsidRPr="00C40065">
        <w:rPr>
          <w:rFonts w:cs="Arial"/>
          <w:color w:val="44546A" w:themeColor="text2"/>
          <w:sz w:val="22"/>
          <w:szCs w:val="22"/>
        </w:rPr>
        <w:t xml:space="preserve">Local evidence of how LeDeR learning is connected to safeguarding adults is through the BSAB Practice Review &amp; Learning Manager attends the LeDeR meetings led by local Safeguarding Lead within the Integrated Care Board for Bexley. </w:t>
      </w:r>
    </w:p>
    <w:p w14:paraId="00F54D91" w14:textId="4C83358A" w:rsidR="00D9323D" w:rsidRPr="00C40065" w:rsidRDefault="00D9323D" w:rsidP="00C40065">
      <w:pPr>
        <w:pStyle w:val="ListParagraph"/>
        <w:numPr>
          <w:ilvl w:val="0"/>
          <w:numId w:val="50"/>
        </w:numPr>
        <w:autoSpaceDE w:val="0"/>
        <w:autoSpaceDN w:val="0"/>
        <w:adjustRightInd w:val="0"/>
        <w:spacing w:after="17"/>
        <w:ind w:left="284"/>
        <w:rPr>
          <w:rFonts w:cs="Arial"/>
          <w:color w:val="44546A" w:themeColor="text2"/>
          <w:sz w:val="22"/>
          <w:szCs w:val="22"/>
        </w:rPr>
      </w:pPr>
      <w:r w:rsidRPr="00C40065">
        <w:rPr>
          <w:rFonts w:cs="Arial"/>
          <w:color w:val="44546A" w:themeColor="text2"/>
          <w:sz w:val="22"/>
          <w:szCs w:val="22"/>
        </w:rPr>
        <w:t xml:space="preserve">The BSAB Review Learning Delivery Plan includes actions from LeDeR where cases have also met the SAR criteria. </w:t>
      </w:r>
    </w:p>
    <w:p w14:paraId="5DAD62BB" w14:textId="4A6356DD" w:rsidR="00D9323D" w:rsidRPr="00C40065" w:rsidRDefault="00D9323D" w:rsidP="00C40065">
      <w:pPr>
        <w:pStyle w:val="ListParagraph"/>
        <w:numPr>
          <w:ilvl w:val="0"/>
          <w:numId w:val="50"/>
        </w:numPr>
        <w:autoSpaceDE w:val="0"/>
        <w:autoSpaceDN w:val="0"/>
        <w:adjustRightInd w:val="0"/>
        <w:spacing w:after="17"/>
        <w:ind w:left="284"/>
        <w:rPr>
          <w:rFonts w:cs="Arial"/>
          <w:color w:val="44546A" w:themeColor="text2"/>
          <w:sz w:val="22"/>
          <w:szCs w:val="22"/>
        </w:rPr>
      </w:pPr>
      <w:r w:rsidRPr="00C40065">
        <w:rPr>
          <w:rFonts w:cs="Arial"/>
          <w:color w:val="44546A" w:themeColor="text2"/>
          <w:sz w:val="22"/>
          <w:szCs w:val="22"/>
        </w:rPr>
        <w:t xml:space="preserve">The BSAB maintains this local safeguarding oversight through the SAR Subgroup and reports annually on this through the BSAB Annual Report, which is published. </w:t>
      </w:r>
    </w:p>
    <w:p w14:paraId="5FB17C78" w14:textId="56DE9968" w:rsidR="00D9323D" w:rsidRPr="00C40065" w:rsidRDefault="00D9323D" w:rsidP="00C40065">
      <w:pPr>
        <w:pStyle w:val="ListParagraph"/>
        <w:numPr>
          <w:ilvl w:val="0"/>
          <w:numId w:val="50"/>
        </w:numPr>
        <w:autoSpaceDE w:val="0"/>
        <w:autoSpaceDN w:val="0"/>
        <w:adjustRightInd w:val="0"/>
        <w:spacing w:after="17"/>
        <w:ind w:left="284"/>
        <w:rPr>
          <w:rFonts w:cs="Arial"/>
          <w:color w:val="44546A" w:themeColor="text2"/>
          <w:sz w:val="22"/>
          <w:szCs w:val="22"/>
        </w:rPr>
      </w:pPr>
      <w:r w:rsidRPr="00C40065">
        <w:rPr>
          <w:rFonts w:cs="Arial"/>
          <w:color w:val="44546A" w:themeColor="text2"/>
          <w:sz w:val="22"/>
          <w:szCs w:val="22"/>
        </w:rPr>
        <w:t xml:space="preserve">NHS England’s NICE Guidelines are a well-recognised tool for benchmarking good practice and sharing this across NHS Forums. </w:t>
      </w:r>
    </w:p>
    <w:p w14:paraId="3700F969" w14:textId="771B3CF2" w:rsidR="00D9323D" w:rsidRPr="00C40065" w:rsidRDefault="00D9323D" w:rsidP="00C40065">
      <w:pPr>
        <w:pStyle w:val="ListParagraph"/>
        <w:numPr>
          <w:ilvl w:val="0"/>
          <w:numId w:val="50"/>
        </w:numPr>
        <w:autoSpaceDE w:val="0"/>
        <w:autoSpaceDN w:val="0"/>
        <w:adjustRightInd w:val="0"/>
        <w:spacing w:after="17"/>
        <w:ind w:left="284"/>
        <w:rPr>
          <w:rFonts w:cs="Arial"/>
          <w:color w:val="44546A" w:themeColor="text2"/>
          <w:sz w:val="22"/>
          <w:szCs w:val="22"/>
        </w:rPr>
      </w:pPr>
      <w:r w:rsidRPr="00C40065">
        <w:rPr>
          <w:rFonts w:cs="Arial"/>
          <w:color w:val="44546A" w:themeColor="text2"/>
          <w:sz w:val="22"/>
          <w:szCs w:val="22"/>
        </w:rPr>
        <w:t xml:space="preserve">SLaM has a Patient Safety Bulletin also known as a Blue Light Bulletin to highlight good practice and have an attached plan which indicates how the information should be disseminated to practitioners. </w:t>
      </w:r>
    </w:p>
    <w:p w14:paraId="3B6D079D" w14:textId="46350819" w:rsidR="00D9323D" w:rsidRPr="00C40065" w:rsidRDefault="00D9323D" w:rsidP="00C40065">
      <w:pPr>
        <w:pStyle w:val="ListParagraph"/>
        <w:numPr>
          <w:ilvl w:val="0"/>
          <w:numId w:val="50"/>
        </w:numPr>
        <w:autoSpaceDE w:val="0"/>
        <w:autoSpaceDN w:val="0"/>
        <w:adjustRightInd w:val="0"/>
        <w:spacing w:after="17"/>
        <w:ind w:left="284"/>
        <w:rPr>
          <w:rFonts w:cs="Arial"/>
          <w:color w:val="44546A" w:themeColor="text2"/>
          <w:sz w:val="22"/>
          <w:szCs w:val="22"/>
        </w:rPr>
      </w:pPr>
      <w:r w:rsidRPr="00C40065">
        <w:rPr>
          <w:rFonts w:cs="Arial"/>
          <w:color w:val="44546A" w:themeColor="text2"/>
          <w:sz w:val="22"/>
          <w:szCs w:val="22"/>
        </w:rPr>
        <w:t xml:space="preserve">London Borough of Bexley Adult Social Care Safeguarding Team has Practice Forums where cases and learning can be shared. </w:t>
      </w:r>
    </w:p>
    <w:p w14:paraId="60C9DD09" w14:textId="459EE35B" w:rsidR="00D9323D" w:rsidRPr="00C40065" w:rsidRDefault="00D9323D" w:rsidP="00C40065">
      <w:pPr>
        <w:pStyle w:val="ListParagraph"/>
        <w:numPr>
          <w:ilvl w:val="0"/>
          <w:numId w:val="50"/>
        </w:numPr>
        <w:autoSpaceDE w:val="0"/>
        <w:autoSpaceDN w:val="0"/>
        <w:adjustRightInd w:val="0"/>
        <w:spacing w:after="17"/>
        <w:ind w:left="284"/>
        <w:rPr>
          <w:rFonts w:cs="Arial"/>
          <w:color w:val="44546A" w:themeColor="text2"/>
          <w:sz w:val="22"/>
          <w:szCs w:val="22"/>
        </w:rPr>
      </w:pPr>
      <w:r w:rsidRPr="00C40065">
        <w:rPr>
          <w:rFonts w:cs="Arial"/>
          <w:color w:val="44546A" w:themeColor="text2"/>
          <w:sz w:val="22"/>
          <w:szCs w:val="22"/>
        </w:rPr>
        <w:t xml:space="preserve">Bexley GPs and London Fire Brigade have already started the learning and engagement. </w:t>
      </w:r>
    </w:p>
    <w:p w14:paraId="3B319BA7" w14:textId="6D8C2090" w:rsidR="00D9323D" w:rsidRPr="00C40065" w:rsidRDefault="00D9323D" w:rsidP="00C40065">
      <w:pPr>
        <w:pStyle w:val="ListParagraph"/>
        <w:numPr>
          <w:ilvl w:val="0"/>
          <w:numId w:val="50"/>
        </w:numPr>
        <w:autoSpaceDE w:val="0"/>
        <w:autoSpaceDN w:val="0"/>
        <w:adjustRightInd w:val="0"/>
        <w:ind w:left="284"/>
        <w:rPr>
          <w:rFonts w:cs="Arial"/>
          <w:color w:val="44546A" w:themeColor="text2"/>
          <w:sz w:val="22"/>
          <w:szCs w:val="22"/>
        </w:rPr>
      </w:pPr>
      <w:r w:rsidRPr="00C40065">
        <w:rPr>
          <w:rFonts w:cs="Arial"/>
          <w:color w:val="44546A" w:themeColor="text2"/>
          <w:sz w:val="22"/>
          <w:szCs w:val="22"/>
        </w:rPr>
        <w:t xml:space="preserve">Oxleas NHS Foundation Trust has shared that they have exceptional Accessible Information Standards in place to work with Adults with Learning Disabilities. </w:t>
      </w:r>
    </w:p>
    <w:p w14:paraId="29A3015B" w14:textId="67765BDB" w:rsidR="0060486C" w:rsidRPr="00483FC9" w:rsidRDefault="00A9608C" w:rsidP="0060486C">
      <w:pPr>
        <w:ind w:left="2160"/>
        <w:rPr>
          <w:rFonts w:cs="Arial"/>
          <w:color w:val="4472C4" w:themeColor="accent1"/>
          <w:sz w:val="22"/>
          <w:szCs w:val="22"/>
        </w:rPr>
      </w:pPr>
      <w:r w:rsidRPr="00483FC9">
        <w:rPr>
          <w:rFonts w:cs="Arial"/>
          <w:b/>
          <w:bCs/>
          <w:i/>
          <w:iCs/>
          <w:noProof/>
          <w:color w:val="5B9BD5" w:themeColor="accent5"/>
          <w:sz w:val="22"/>
          <w:szCs w:val="22"/>
        </w:rPr>
        <w:drawing>
          <wp:anchor distT="0" distB="0" distL="114300" distR="114300" simplePos="0" relativeHeight="251669504" behindDoc="1" locked="0" layoutInCell="1" allowOverlap="1" wp14:anchorId="61FC4753" wp14:editId="68BC8648">
            <wp:simplePos x="0" y="0"/>
            <wp:positionH relativeFrom="margin">
              <wp:posOffset>-38100</wp:posOffset>
            </wp:positionH>
            <wp:positionV relativeFrom="paragraph">
              <wp:posOffset>165735</wp:posOffset>
            </wp:positionV>
            <wp:extent cx="1737360" cy="754380"/>
            <wp:effectExtent l="0" t="0" r="0" b="7620"/>
            <wp:wrapTight wrapText="bothSides">
              <wp:wrapPolygon edited="0">
                <wp:start x="0" y="0"/>
                <wp:lineTo x="0" y="21273"/>
                <wp:lineTo x="21316" y="21273"/>
                <wp:lineTo x="2131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737360" cy="754380"/>
                    </a:xfrm>
                    <a:prstGeom prst="rect">
                      <a:avLst/>
                    </a:prstGeom>
                  </pic:spPr>
                </pic:pic>
              </a:graphicData>
            </a:graphic>
            <wp14:sizeRelH relativeFrom="page">
              <wp14:pctWidth>0</wp14:pctWidth>
            </wp14:sizeRelH>
            <wp14:sizeRelV relativeFrom="page">
              <wp14:pctHeight>0</wp14:pctHeight>
            </wp14:sizeRelV>
          </wp:anchor>
        </w:drawing>
      </w:r>
    </w:p>
    <w:p w14:paraId="43C17ED9" w14:textId="7E4972E1" w:rsidR="002024BF" w:rsidRPr="00483FC9" w:rsidRDefault="00A9608C" w:rsidP="00A42605">
      <w:pPr>
        <w:rPr>
          <w:rFonts w:cs="Arial"/>
          <w:color w:val="44546A" w:themeColor="text2"/>
          <w:sz w:val="22"/>
          <w:szCs w:val="22"/>
        </w:rPr>
      </w:pPr>
      <w:r w:rsidRPr="00ED39F5">
        <w:rPr>
          <w:rFonts w:cs="Arial"/>
          <w:b/>
          <w:bCs/>
          <w:i/>
          <w:iCs/>
          <w:noProof/>
          <w:color w:val="44546A" w:themeColor="text2"/>
          <w:sz w:val="22"/>
          <w:szCs w:val="22"/>
        </w:rPr>
        <w:drawing>
          <wp:anchor distT="0" distB="0" distL="114300" distR="114300" simplePos="0" relativeHeight="251670528" behindDoc="1" locked="0" layoutInCell="1" allowOverlap="1" wp14:anchorId="65082FCF" wp14:editId="226F0816">
            <wp:simplePos x="0" y="0"/>
            <wp:positionH relativeFrom="margin">
              <wp:posOffset>5501640</wp:posOffset>
            </wp:positionH>
            <wp:positionV relativeFrom="paragraph">
              <wp:posOffset>64770</wp:posOffset>
            </wp:positionV>
            <wp:extent cx="1129030" cy="1129030"/>
            <wp:effectExtent l="0" t="0" r="0" b="0"/>
            <wp:wrapTight wrapText="bothSides">
              <wp:wrapPolygon edited="0">
                <wp:start x="0" y="0"/>
                <wp:lineTo x="0" y="21138"/>
                <wp:lineTo x="21138" y="21138"/>
                <wp:lineTo x="211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129030" cy="1129030"/>
                    </a:xfrm>
                    <a:prstGeom prst="rect">
                      <a:avLst/>
                    </a:prstGeom>
                  </pic:spPr>
                </pic:pic>
              </a:graphicData>
            </a:graphic>
            <wp14:sizeRelH relativeFrom="page">
              <wp14:pctWidth>0</wp14:pctWidth>
            </wp14:sizeRelH>
            <wp14:sizeRelV relativeFrom="page">
              <wp14:pctHeight>0</wp14:pctHeight>
            </wp14:sizeRelV>
          </wp:anchor>
        </w:drawing>
      </w:r>
      <w:r w:rsidR="002024BF" w:rsidRPr="00ED39F5">
        <w:rPr>
          <w:rFonts w:cs="Arial"/>
          <w:b/>
          <w:bCs/>
          <w:color w:val="44546A" w:themeColor="text2"/>
          <w:sz w:val="22"/>
          <w:szCs w:val="22"/>
        </w:rPr>
        <w:t>Bexley Safeguarding Adults Board website –</w:t>
      </w:r>
      <w:hyperlink r:id="rId26" w:history="1">
        <w:r w:rsidR="00A65F54" w:rsidRPr="008879BB">
          <w:rPr>
            <w:rStyle w:val="Hyperlink"/>
            <w:rFonts w:cs="Arial"/>
            <w:sz w:val="22"/>
            <w:szCs w:val="22"/>
          </w:rPr>
          <w:t>http://www.safeguardingadultsinbexley.com</w:t>
        </w:r>
      </w:hyperlink>
    </w:p>
    <w:p w14:paraId="7E49066B" w14:textId="3435163E" w:rsidR="002024BF" w:rsidRPr="00483FC9" w:rsidRDefault="00591B62" w:rsidP="005637B8">
      <w:pPr>
        <w:pStyle w:val="ListParagraph"/>
        <w:numPr>
          <w:ilvl w:val="1"/>
          <w:numId w:val="7"/>
        </w:numPr>
        <w:ind w:left="284"/>
        <w:rPr>
          <w:rFonts w:cs="Arial"/>
          <w:color w:val="44546A" w:themeColor="text2"/>
          <w:sz w:val="22"/>
          <w:szCs w:val="22"/>
        </w:rPr>
      </w:pPr>
      <w:r w:rsidRPr="00483FC9">
        <w:rPr>
          <w:rFonts w:cs="Arial"/>
          <w:color w:val="44546A" w:themeColor="text2"/>
          <w:sz w:val="22"/>
          <w:szCs w:val="22"/>
        </w:rPr>
        <w:t xml:space="preserve">The website holds an annual </w:t>
      </w:r>
      <w:hyperlink r:id="rId27" w:history="1">
        <w:r w:rsidRPr="00483FC9">
          <w:rPr>
            <w:rStyle w:val="Hyperlink"/>
            <w:rFonts w:cs="Arial"/>
            <w:sz w:val="22"/>
            <w:szCs w:val="22"/>
          </w:rPr>
          <w:t>SAR Themed Learning &amp; Development Programme</w:t>
        </w:r>
      </w:hyperlink>
    </w:p>
    <w:p w14:paraId="727DA12D" w14:textId="045C8350" w:rsidR="00591B62" w:rsidRPr="00483FC9" w:rsidRDefault="00591B62" w:rsidP="005637B8">
      <w:pPr>
        <w:pStyle w:val="ListParagraph"/>
        <w:numPr>
          <w:ilvl w:val="1"/>
          <w:numId w:val="7"/>
        </w:numPr>
        <w:ind w:left="284"/>
        <w:rPr>
          <w:rFonts w:cs="Arial"/>
          <w:color w:val="44546A" w:themeColor="text2"/>
          <w:sz w:val="22"/>
          <w:szCs w:val="22"/>
        </w:rPr>
      </w:pPr>
      <w:r w:rsidRPr="00483FC9">
        <w:rPr>
          <w:rFonts w:cs="Arial"/>
          <w:color w:val="44546A" w:themeColor="text2"/>
          <w:sz w:val="22"/>
          <w:szCs w:val="22"/>
        </w:rPr>
        <w:t>Tools and Resources for all Bexley Organisations</w:t>
      </w:r>
    </w:p>
    <w:p w14:paraId="0043953A" w14:textId="49BA282B" w:rsidR="00591B62" w:rsidRPr="00483FC9" w:rsidRDefault="00591B62" w:rsidP="005637B8">
      <w:pPr>
        <w:pStyle w:val="ListParagraph"/>
        <w:numPr>
          <w:ilvl w:val="1"/>
          <w:numId w:val="7"/>
        </w:numPr>
        <w:ind w:left="284"/>
        <w:rPr>
          <w:rFonts w:cs="Arial"/>
          <w:color w:val="44546A" w:themeColor="text2"/>
          <w:sz w:val="22"/>
          <w:szCs w:val="22"/>
        </w:rPr>
      </w:pPr>
      <w:r w:rsidRPr="00483FC9">
        <w:rPr>
          <w:rFonts w:cs="Arial"/>
          <w:color w:val="44546A" w:themeColor="text2"/>
          <w:sz w:val="22"/>
          <w:szCs w:val="22"/>
        </w:rPr>
        <w:t xml:space="preserve">Other SAR published reports </w:t>
      </w:r>
    </w:p>
    <w:p w14:paraId="30218212" w14:textId="664CF00B" w:rsidR="00591B62" w:rsidRPr="00483FC9" w:rsidRDefault="00591B62" w:rsidP="005637B8">
      <w:pPr>
        <w:pStyle w:val="ListParagraph"/>
        <w:numPr>
          <w:ilvl w:val="1"/>
          <w:numId w:val="7"/>
        </w:numPr>
        <w:ind w:left="284"/>
        <w:rPr>
          <w:rFonts w:cs="Arial"/>
          <w:color w:val="44546A" w:themeColor="text2"/>
          <w:sz w:val="22"/>
          <w:szCs w:val="22"/>
        </w:rPr>
      </w:pPr>
      <w:r w:rsidRPr="00483FC9">
        <w:rPr>
          <w:rFonts w:cs="Arial"/>
          <w:color w:val="44546A" w:themeColor="text2"/>
          <w:sz w:val="22"/>
          <w:szCs w:val="22"/>
        </w:rPr>
        <w:t>7-Minute Briefing</w:t>
      </w:r>
      <w:r w:rsidR="00612B13" w:rsidRPr="00483FC9">
        <w:rPr>
          <w:rFonts w:cs="Arial"/>
          <w:color w:val="44546A" w:themeColor="text2"/>
          <w:sz w:val="22"/>
          <w:szCs w:val="22"/>
        </w:rPr>
        <w:t>s</w:t>
      </w:r>
    </w:p>
    <w:p w14:paraId="1620F7EE" w14:textId="77777777" w:rsidR="005637B8" w:rsidRPr="00483FC9" w:rsidRDefault="00A073B0" w:rsidP="005637B8">
      <w:pPr>
        <w:pStyle w:val="ListParagraph"/>
        <w:numPr>
          <w:ilvl w:val="1"/>
          <w:numId w:val="7"/>
        </w:numPr>
        <w:ind w:left="284"/>
        <w:rPr>
          <w:rFonts w:cs="Arial"/>
          <w:sz w:val="22"/>
          <w:szCs w:val="22"/>
        </w:rPr>
      </w:pPr>
      <w:r w:rsidRPr="00483FC9">
        <w:rPr>
          <w:rFonts w:cs="Arial"/>
          <w:color w:val="44546A" w:themeColor="text2"/>
          <w:sz w:val="22"/>
          <w:szCs w:val="22"/>
        </w:rPr>
        <w:t>Other Resources and Links</w:t>
      </w:r>
    </w:p>
    <w:p w14:paraId="4D83BE56" w14:textId="019D99C6" w:rsidR="0011322A" w:rsidRPr="00483FC9" w:rsidRDefault="0011322A" w:rsidP="005637B8">
      <w:pPr>
        <w:pStyle w:val="ListParagraph"/>
        <w:numPr>
          <w:ilvl w:val="1"/>
          <w:numId w:val="7"/>
        </w:numPr>
        <w:ind w:left="284"/>
        <w:rPr>
          <w:rFonts w:cs="Arial"/>
          <w:sz w:val="22"/>
          <w:szCs w:val="22"/>
        </w:rPr>
      </w:pPr>
      <w:r w:rsidRPr="00483FC9">
        <w:rPr>
          <w:rFonts w:cs="Arial"/>
          <w:color w:val="44546A" w:themeColor="text2"/>
          <w:sz w:val="22"/>
          <w:szCs w:val="22"/>
        </w:rPr>
        <w:t xml:space="preserve">Email Bexley SAB at </w:t>
      </w:r>
      <w:hyperlink r:id="rId28" w:history="1">
        <w:r w:rsidRPr="00483FC9">
          <w:rPr>
            <w:rStyle w:val="Hyperlink"/>
            <w:rFonts w:cs="Arial"/>
            <w:sz w:val="22"/>
            <w:szCs w:val="22"/>
          </w:rPr>
          <w:t>bsab@bexley.gov.uk</w:t>
        </w:r>
      </w:hyperlink>
      <w:r w:rsidRPr="00483FC9">
        <w:rPr>
          <w:rFonts w:cs="Arial"/>
          <w:color w:val="44546A" w:themeColor="text2"/>
          <w:sz w:val="22"/>
          <w:szCs w:val="22"/>
        </w:rPr>
        <w:t xml:space="preserve"> for any support on embedding this </w:t>
      </w:r>
      <w:proofErr w:type="gramStart"/>
      <w:r w:rsidRPr="00483FC9">
        <w:rPr>
          <w:rFonts w:cs="Arial"/>
          <w:color w:val="44546A" w:themeColor="text2"/>
          <w:sz w:val="22"/>
          <w:szCs w:val="22"/>
        </w:rPr>
        <w:t>learning</w:t>
      </w:r>
      <w:proofErr w:type="gramEnd"/>
      <w:r w:rsidRPr="00483FC9">
        <w:rPr>
          <w:rFonts w:cs="Arial"/>
          <w:color w:val="44546A" w:themeColor="text2"/>
          <w:sz w:val="22"/>
          <w:szCs w:val="22"/>
        </w:rPr>
        <w:t xml:space="preserve"> </w:t>
      </w:r>
    </w:p>
    <w:sectPr w:rsidR="0011322A" w:rsidRPr="00483FC9" w:rsidSect="00794C43">
      <w:type w:val="continuous"/>
      <w:pgSz w:w="11906" w:h="16838"/>
      <w:pgMar w:top="567" w:right="720" w:bottom="426" w:left="720" w:header="708" w:footer="708"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6E25" w14:textId="77777777" w:rsidR="00512909" w:rsidRDefault="00512909" w:rsidP="00342283">
      <w:r>
        <w:separator/>
      </w:r>
    </w:p>
  </w:endnote>
  <w:endnote w:type="continuationSeparator" w:id="0">
    <w:p w14:paraId="6944C29F" w14:textId="77777777" w:rsidR="00512909" w:rsidRDefault="00512909" w:rsidP="0034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598374"/>
      <w:docPartObj>
        <w:docPartGallery w:val="Page Numbers (Bottom of Page)"/>
        <w:docPartUnique/>
      </w:docPartObj>
    </w:sdtPr>
    <w:sdtEndPr>
      <w:rPr>
        <w:noProof/>
      </w:rPr>
    </w:sdtEndPr>
    <w:sdtContent>
      <w:p w14:paraId="5B22CA8B" w14:textId="475CE5CC" w:rsidR="00342283" w:rsidRDefault="003422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B1CC23" w14:textId="77777777" w:rsidR="00342283" w:rsidRDefault="0034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A002" w14:textId="77777777" w:rsidR="00512909" w:rsidRDefault="00512909" w:rsidP="00342283">
      <w:r>
        <w:separator/>
      </w:r>
    </w:p>
  </w:footnote>
  <w:footnote w:type="continuationSeparator" w:id="0">
    <w:p w14:paraId="55190F38" w14:textId="77777777" w:rsidR="00512909" w:rsidRDefault="00512909" w:rsidP="00342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095"/>
    <w:multiLevelType w:val="hybridMultilevel"/>
    <w:tmpl w:val="D8586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92A5B"/>
    <w:multiLevelType w:val="hybridMultilevel"/>
    <w:tmpl w:val="1A6A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A2660"/>
    <w:multiLevelType w:val="hybridMultilevel"/>
    <w:tmpl w:val="BF664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F526F"/>
    <w:multiLevelType w:val="hybridMultilevel"/>
    <w:tmpl w:val="8B0A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3102F"/>
    <w:multiLevelType w:val="hybridMultilevel"/>
    <w:tmpl w:val="BB08AD68"/>
    <w:lvl w:ilvl="0" w:tplc="8D08EC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E4B16"/>
    <w:multiLevelType w:val="hybridMultilevel"/>
    <w:tmpl w:val="79FC46BC"/>
    <w:lvl w:ilvl="0" w:tplc="04CEC7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B2605"/>
    <w:multiLevelType w:val="hybridMultilevel"/>
    <w:tmpl w:val="31563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4319C"/>
    <w:multiLevelType w:val="hybridMultilevel"/>
    <w:tmpl w:val="C8200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573AF"/>
    <w:multiLevelType w:val="hybridMultilevel"/>
    <w:tmpl w:val="C14878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D42D51"/>
    <w:multiLevelType w:val="hybridMultilevel"/>
    <w:tmpl w:val="CC4E824C"/>
    <w:lvl w:ilvl="0" w:tplc="FCB2BF6E">
      <w:start w:val="1"/>
      <w:numFmt w:val="bullet"/>
      <w:lvlText w:val=""/>
      <w:lvlJc w:val="left"/>
      <w:pPr>
        <w:ind w:left="720" w:hanging="360"/>
      </w:pPr>
      <w:rPr>
        <w:rFonts w:ascii="Symbol" w:hAnsi="Symbol" w:hint="default"/>
      </w:rPr>
    </w:lvl>
    <w:lvl w:ilvl="1" w:tplc="566855F2">
      <w:start w:val="1"/>
      <w:numFmt w:val="bullet"/>
      <w:lvlText w:val="o"/>
      <w:lvlJc w:val="left"/>
      <w:pPr>
        <w:ind w:left="1440" w:hanging="360"/>
      </w:pPr>
      <w:rPr>
        <w:rFonts w:ascii="Courier New" w:hAnsi="Courier New" w:hint="default"/>
      </w:rPr>
    </w:lvl>
    <w:lvl w:ilvl="2" w:tplc="A21E0996">
      <w:start w:val="1"/>
      <w:numFmt w:val="bullet"/>
      <w:lvlText w:val=""/>
      <w:lvlJc w:val="left"/>
      <w:pPr>
        <w:ind w:left="2160" w:hanging="360"/>
      </w:pPr>
      <w:rPr>
        <w:rFonts w:ascii="Wingdings" w:hAnsi="Wingdings" w:hint="default"/>
      </w:rPr>
    </w:lvl>
    <w:lvl w:ilvl="3" w:tplc="2176147C">
      <w:start w:val="1"/>
      <w:numFmt w:val="bullet"/>
      <w:lvlText w:val=""/>
      <w:lvlJc w:val="left"/>
      <w:pPr>
        <w:ind w:left="2880" w:hanging="360"/>
      </w:pPr>
      <w:rPr>
        <w:rFonts w:ascii="Symbol" w:hAnsi="Symbol" w:hint="default"/>
      </w:rPr>
    </w:lvl>
    <w:lvl w:ilvl="4" w:tplc="49AA5274">
      <w:start w:val="1"/>
      <w:numFmt w:val="bullet"/>
      <w:lvlText w:val="o"/>
      <w:lvlJc w:val="left"/>
      <w:pPr>
        <w:ind w:left="3600" w:hanging="360"/>
      </w:pPr>
      <w:rPr>
        <w:rFonts w:ascii="Courier New" w:hAnsi="Courier New" w:hint="default"/>
      </w:rPr>
    </w:lvl>
    <w:lvl w:ilvl="5" w:tplc="9B2C877A">
      <w:start w:val="1"/>
      <w:numFmt w:val="bullet"/>
      <w:lvlText w:val=""/>
      <w:lvlJc w:val="left"/>
      <w:pPr>
        <w:ind w:left="4320" w:hanging="360"/>
      </w:pPr>
      <w:rPr>
        <w:rFonts w:ascii="Wingdings" w:hAnsi="Wingdings" w:hint="default"/>
      </w:rPr>
    </w:lvl>
    <w:lvl w:ilvl="6" w:tplc="E100392E">
      <w:start w:val="1"/>
      <w:numFmt w:val="bullet"/>
      <w:lvlText w:val=""/>
      <w:lvlJc w:val="left"/>
      <w:pPr>
        <w:ind w:left="5040" w:hanging="360"/>
      </w:pPr>
      <w:rPr>
        <w:rFonts w:ascii="Symbol" w:hAnsi="Symbol" w:hint="default"/>
      </w:rPr>
    </w:lvl>
    <w:lvl w:ilvl="7" w:tplc="000E99FE">
      <w:start w:val="1"/>
      <w:numFmt w:val="bullet"/>
      <w:lvlText w:val="o"/>
      <w:lvlJc w:val="left"/>
      <w:pPr>
        <w:ind w:left="5760" w:hanging="360"/>
      </w:pPr>
      <w:rPr>
        <w:rFonts w:ascii="Courier New" w:hAnsi="Courier New" w:hint="default"/>
      </w:rPr>
    </w:lvl>
    <w:lvl w:ilvl="8" w:tplc="4776F51A">
      <w:start w:val="1"/>
      <w:numFmt w:val="bullet"/>
      <w:lvlText w:val=""/>
      <w:lvlJc w:val="left"/>
      <w:pPr>
        <w:ind w:left="6480" w:hanging="360"/>
      </w:pPr>
      <w:rPr>
        <w:rFonts w:ascii="Wingdings" w:hAnsi="Wingdings" w:hint="default"/>
      </w:rPr>
    </w:lvl>
  </w:abstractNum>
  <w:abstractNum w:abstractNumId="10" w15:restartNumberingAfterBreak="0">
    <w:nsid w:val="241E5D2A"/>
    <w:multiLevelType w:val="hybridMultilevel"/>
    <w:tmpl w:val="D3D0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4187E"/>
    <w:multiLevelType w:val="hybridMultilevel"/>
    <w:tmpl w:val="DD583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21554"/>
    <w:multiLevelType w:val="hybridMultilevel"/>
    <w:tmpl w:val="F4E6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31916"/>
    <w:multiLevelType w:val="hybridMultilevel"/>
    <w:tmpl w:val="1A8EFA34"/>
    <w:lvl w:ilvl="0" w:tplc="8D08EC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0111F"/>
    <w:multiLevelType w:val="hybridMultilevel"/>
    <w:tmpl w:val="B4E06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041542"/>
    <w:multiLevelType w:val="multilevel"/>
    <w:tmpl w:val="7458ED3E"/>
    <w:lvl w:ilvl="0">
      <w:start w:val="4"/>
      <w:numFmt w:val="decimal"/>
      <w:lvlText w:val="%1"/>
      <w:lvlJc w:val="left"/>
      <w:pPr>
        <w:ind w:left="375" w:hanging="375"/>
      </w:pPr>
      <w:rPr>
        <w:b/>
      </w:rPr>
    </w:lvl>
    <w:lvl w:ilvl="1">
      <w:start w:val="1"/>
      <w:numFmt w:val="decimal"/>
      <w:lvlText w:val="%1.%2"/>
      <w:lvlJc w:val="left"/>
      <w:pPr>
        <w:ind w:left="942" w:hanging="375"/>
      </w:pPr>
      <w:rPr>
        <w:b w:val="0"/>
      </w:rPr>
    </w:lvl>
    <w:lvl w:ilvl="2">
      <w:start w:val="1"/>
      <w:numFmt w:val="decimal"/>
      <w:lvlText w:val="%1.%2.%3"/>
      <w:lvlJc w:val="left"/>
      <w:pPr>
        <w:ind w:left="1854" w:hanging="720"/>
      </w:pPr>
      <w:rPr>
        <w:b w:val="0"/>
      </w:rPr>
    </w:lvl>
    <w:lvl w:ilvl="3">
      <w:start w:val="1"/>
      <w:numFmt w:val="bullet"/>
      <w:lvlText w:val="▪"/>
      <w:lvlJc w:val="left"/>
      <w:pPr>
        <w:ind w:left="2781" w:hanging="1079"/>
      </w:pPr>
      <w:rPr>
        <w:rFonts w:ascii="Noto Sans Symbols" w:eastAsia="Noto Sans Symbols" w:hAnsi="Noto Sans Symbols" w:cs="Noto Sans Symbols"/>
        <w:b w:val="0"/>
      </w:rPr>
    </w:lvl>
    <w:lvl w:ilvl="4">
      <w:start w:val="1"/>
      <w:numFmt w:val="decimal"/>
      <w:lvlText w:val="%1.%2.%3.▪.%5"/>
      <w:lvlJc w:val="left"/>
      <w:pPr>
        <w:ind w:left="3348" w:hanging="1080"/>
      </w:pPr>
      <w:rPr>
        <w:b w:val="0"/>
      </w:rPr>
    </w:lvl>
    <w:lvl w:ilvl="5">
      <w:start w:val="1"/>
      <w:numFmt w:val="decimal"/>
      <w:lvlText w:val="%1.%2.%3.▪.%5.%6"/>
      <w:lvlJc w:val="left"/>
      <w:pPr>
        <w:ind w:left="4275" w:hanging="1440"/>
      </w:pPr>
      <w:rPr>
        <w:b w:val="0"/>
      </w:rPr>
    </w:lvl>
    <w:lvl w:ilvl="6">
      <w:start w:val="1"/>
      <w:numFmt w:val="decimal"/>
      <w:lvlText w:val="%1.%2.%3.▪.%5.%6.%7"/>
      <w:lvlJc w:val="left"/>
      <w:pPr>
        <w:ind w:left="4842" w:hanging="1440"/>
      </w:pPr>
      <w:rPr>
        <w:b w:val="0"/>
      </w:rPr>
    </w:lvl>
    <w:lvl w:ilvl="7">
      <w:start w:val="1"/>
      <w:numFmt w:val="decimal"/>
      <w:lvlText w:val="%1.%2.%3.▪.%5.%6.%7.%8"/>
      <w:lvlJc w:val="left"/>
      <w:pPr>
        <w:ind w:left="5769" w:hanging="1800"/>
      </w:pPr>
      <w:rPr>
        <w:b w:val="0"/>
      </w:rPr>
    </w:lvl>
    <w:lvl w:ilvl="8">
      <w:start w:val="1"/>
      <w:numFmt w:val="decimal"/>
      <w:lvlText w:val="%1.%2.%3.▪.%5.%6.%7.%8.%9"/>
      <w:lvlJc w:val="left"/>
      <w:pPr>
        <w:ind w:left="6696" w:hanging="2160"/>
      </w:pPr>
      <w:rPr>
        <w:b w:val="0"/>
      </w:rPr>
    </w:lvl>
  </w:abstractNum>
  <w:abstractNum w:abstractNumId="16" w15:restartNumberingAfterBreak="0">
    <w:nsid w:val="2E2C0EEE"/>
    <w:multiLevelType w:val="hybridMultilevel"/>
    <w:tmpl w:val="16843298"/>
    <w:lvl w:ilvl="0" w:tplc="5A0E64C6">
      <w:start w:val="1"/>
      <w:numFmt w:val="decimal"/>
      <w:lvlText w:val="%1."/>
      <w:lvlJc w:val="left"/>
      <w:pPr>
        <w:ind w:left="720" w:hanging="360"/>
      </w:pPr>
      <w:rPr>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1666A9"/>
    <w:multiLevelType w:val="hybridMultilevel"/>
    <w:tmpl w:val="48FC5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B776A1"/>
    <w:multiLevelType w:val="hybridMultilevel"/>
    <w:tmpl w:val="8C0A0540"/>
    <w:lvl w:ilvl="0" w:tplc="6F40520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43EB8"/>
    <w:multiLevelType w:val="hybridMultilevel"/>
    <w:tmpl w:val="58704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3C066E"/>
    <w:multiLevelType w:val="hybridMultilevel"/>
    <w:tmpl w:val="71BCD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DE82002"/>
    <w:multiLevelType w:val="hybridMultilevel"/>
    <w:tmpl w:val="52F4C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07234F"/>
    <w:multiLevelType w:val="hybridMultilevel"/>
    <w:tmpl w:val="70FC1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6A6294"/>
    <w:multiLevelType w:val="hybridMultilevel"/>
    <w:tmpl w:val="52DE8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15:restartNumberingAfterBreak="0">
    <w:nsid w:val="42E50EB2"/>
    <w:multiLevelType w:val="hybridMultilevel"/>
    <w:tmpl w:val="DB62F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EB1CD7"/>
    <w:multiLevelType w:val="hybridMultilevel"/>
    <w:tmpl w:val="71BCD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D57DE"/>
    <w:multiLevelType w:val="hybridMultilevel"/>
    <w:tmpl w:val="5D30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487EC5"/>
    <w:multiLevelType w:val="hybridMultilevel"/>
    <w:tmpl w:val="4DBE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761F59"/>
    <w:multiLevelType w:val="hybridMultilevel"/>
    <w:tmpl w:val="AD2C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FE4A44"/>
    <w:multiLevelType w:val="multilevel"/>
    <w:tmpl w:val="B8D20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052D1B"/>
    <w:multiLevelType w:val="hybridMultilevel"/>
    <w:tmpl w:val="5BB6F2A8"/>
    <w:lvl w:ilvl="0" w:tplc="04CEC7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447CE"/>
    <w:multiLevelType w:val="hybridMultilevel"/>
    <w:tmpl w:val="5F20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2E7CE5"/>
    <w:multiLevelType w:val="hybridMultilevel"/>
    <w:tmpl w:val="3C026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5F62B7"/>
    <w:multiLevelType w:val="hybridMultilevel"/>
    <w:tmpl w:val="19C851B0"/>
    <w:lvl w:ilvl="0" w:tplc="38B02DD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30E6B6"/>
    <w:multiLevelType w:val="hybridMultilevel"/>
    <w:tmpl w:val="DE4E1414"/>
    <w:lvl w:ilvl="0" w:tplc="9BC09FEC">
      <w:start w:val="1"/>
      <w:numFmt w:val="bullet"/>
      <w:lvlText w:val=""/>
      <w:lvlJc w:val="left"/>
      <w:pPr>
        <w:ind w:left="720" w:hanging="360"/>
      </w:pPr>
      <w:rPr>
        <w:rFonts w:ascii="Symbol" w:hAnsi="Symbol" w:hint="default"/>
      </w:rPr>
    </w:lvl>
    <w:lvl w:ilvl="1" w:tplc="AABC9682">
      <w:start w:val="1"/>
      <w:numFmt w:val="bullet"/>
      <w:lvlText w:val="o"/>
      <w:lvlJc w:val="left"/>
      <w:pPr>
        <w:ind w:left="1440" w:hanging="360"/>
      </w:pPr>
      <w:rPr>
        <w:rFonts w:ascii="Courier New" w:hAnsi="Courier New" w:hint="default"/>
      </w:rPr>
    </w:lvl>
    <w:lvl w:ilvl="2" w:tplc="6F2A2DAC">
      <w:start w:val="1"/>
      <w:numFmt w:val="bullet"/>
      <w:lvlText w:val=""/>
      <w:lvlJc w:val="left"/>
      <w:pPr>
        <w:ind w:left="2160" w:hanging="360"/>
      </w:pPr>
      <w:rPr>
        <w:rFonts w:ascii="Wingdings" w:hAnsi="Wingdings" w:hint="default"/>
      </w:rPr>
    </w:lvl>
    <w:lvl w:ilvl="3" w:tplc="7BA26996">
      <w:start w:val="1"/>
      <w:numFmt w:val="bullet"/>
      <w:lvlText w:val=""/>
      <w:lvlJc w:val="left"/>
      <w:pPr>
        <w:ind w:left="2880" w:hanging="360"/>
      </w:pPr>
      <w:rPr>
        <w:rFonts w:ascii="Symbol" w:hAnsi="Symbol" w:hint="default"/>
      </w:rPr>
    </w:lvl>
    <w:lvl w:ilvl="4" w:tplc="3F6473DA">
      <w:start w:val="1"/>
      <w:numFmt w:val="bullet"/>
      <w:lvlText w:val="o"/>
      <w:lvlJc w:val="left"/>
      <w:pPr>
        <w:ind w:left="3600" w:hanging="360"/>
      </w:pPr>
      <w:rPr>
        <w:rFonts w:ascii="Courier New" w:hAnsi="Courier New" w:hint="default"/>
      </w:rPr>
    </w:lvl>
    <w:lvl w:ilvl="5" w:tplc="D3447894">
      <w:start w:val="1"/>
      <w:numFmt w:val="bullet"/>
      <w:lvlText w:val=""/>
      <w:lvlJc w:val="left"/>
      <w:pPr>
        <w:ind w:left="4320" w:hanging="360"/>
      </w:pPr>
      <w:rPr>
        <w:rFonts w:ascii="Wingdings" w:hAnsi="Wingdings" w:hint="default"/>
      </w:rPr>
    </w:lvl>
    <w:lvl w:ilvl="6" w:tplc="2134220C">
      <w:start w:val="1"/>
      <w:numFmt w:val="bullet"/>
      <w:lvlText w:val=""/>
      <w:lvlJc w:val="left"/>
      <w:pPr>
        <w:ind w:left="5040" w:hanging="360"/>
      </w:pPr>
      <w:rPr>
        <w:rFonts w:ascii="Symbol" w:hAnsi="Symbol" w:hint="default"/>
      </w:rPr>
    </w:lvl>
    <w:lvl w:ilvl="7" w:tplc="712E8BCC">
      <w:start w:val="1"/>
      <w:numFmt w:val="bullet"/>
      <w:lvlText w:val="o"/>
      <w:lvlJc w:val="left"/>
      <w:pPr>
        <w:ind w:left="5760" w:hanging="360"/>
      </w:pPr>
      <w:rPr>
        <w:rFonts w:ascii="Courier New" w:hAnsi="Courier New" w:hint="default"/>
      </w:rPr>
    </w:lvl>
    <w:lvl w:ilvl="8" w:tplc="8296533C">
      <w:start w:val="1"/>
      <w:numFmt w:val="bullet"/>
      <w:lvlText w:val=""/>
      <w:lvlJc w:val="left"/>
      <w:pPr>
        <w:ind w:left="6480" w:hanging="360"/>
      </w:pPr>
      <w:rPr>
        <w:rFonts w:ascii="Wingdings" w:hAnsi="Wingdings" w:hint="default"/>
      </w:rPr>
    </w:lvl>
  </w:abstractNum>
  <w:abstractNum w:abstractNumId="35" w15:restartNumberingAfterBreak="0">
    <w:nsid w:val="56CB7BB7"/>
    <w:multiLevelType w:val="hybridMultilevel"/>
    <w:tmpl w:val="82E6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BC17F4"/>
    <w:multiLevelType w:val="hybridMultilevel"/>
    <w:tmpl w:val="6EC272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1E0D93"/>
    <w:multiLevelType w:val="hybridMultilevel"/>
    <w:tmpl w:val="FBCED652"/>
    <w:lvl w:ilvl="0" w:tplc="08090001">
      <w:start w:val="1"/>
      <w:numFmt w:val="bullet"/>
      <w:lvlText w:val=""/>
      <w:lvlJc w:val="left"/>
      <w:pPr>
        <w:ind w:left="720" w:hanging="360"/>
      </w:pPr>
      <w:rPr>
        <w:rFonts w:ascii="Symbol" w:hAnsi="Symbol" w:hint="default"/>
      </w:rPr>
    </w:lvl>
    <w:lvl w:ilvl="1" w:tplc="AA200CEC">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E6478E"/>
    <w:multiLevelType w:val="hybridMultilevel"/>
    <w:tmpl w:val="7D9405DE"/>
    <w:lvl w:ilvl="0" w:tplc="64E2B990">
      <w:start w:val="1"/>
      <w:numFmt w:val="lowerLetter"/>
      <w:lvlText w:val="(%1)"/>
      <w:lvlJc w:val="left"/>
      <w:pPr>
        <w:ind w:left="720" w:hanging="360"/>
      </w:pPr>
      <w:rPr>
        <w:rFonts w:asciiTheme="minorHAnsi" w:eastAsia="Times New Roman" w:hAnsiTheme="minorHAnsi" w:cstheme="minorHAnsi"/>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7E190C"/>
    <w:multiLevelType w:val="hybridMultilevel"/>
    <w:tmpl w:val="921A790A"/>
    <w:lvl w:ilvl="0" w:tplc="08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65DD1D16"/>
    <w:multiLevelType w:val="hybridMultilevel"/>
    <w:tmpl w:val="10FAA4A0"/>
    <w:lvl w:ilvl="0" w:tplc="182E135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F0304B"/>
    <w:multiLevelType w:val="hybridMultilevel"/>
    <w:tmpl w:val="BF769A2A"/>
    <w:lvl w:ilvl="0" w:tplc="0C2421C4">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2" w15:restartNumberingAfterBreak="0">
    <w:nsid w:val="6CB229FA"/>
    <w:multiLevelType w:val="multilevel"/>
    <w:tmpl w:val="1E249646"/>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15:restartNumberingAfterBreak="0">
    <w:nsid w:val="70BE6E2E"/>
    <w:multiLevelType w:val="hybridMultilevel"/>
    <w:tmpl w:val="42E46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287D99"/>
    <w:multiLevelType w:val="hybridMultilevel"/>
    <w:tmpl w:val="4E1E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C5A42"/>
    <w:multiLevelType w:val="hybridMultilevel"/>
    <w:tmpl w:val="A5F885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954C42"/>
    <w:multiLevelType w:val="hybridMultilevel"/>
    <w:tmpl w:val="19482FB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9CE2096"/>
    <w:multiLevelType w:val="hybridMultilevel"/>
    <w:tmpl w:val="C8EA6DD2"/>
    <w:lvl w:ilvl="0" w:tplc="3A9E170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8" w15:restartNumberingAfterBreak="0">
    <w:nsid w:val="7A085501"/>
    <w:multiLevelType w:val="hybridMultilevel"/>
    <w:tmpl w:val="A40E5C62"/>
    <w:lvl w:ilvl="0" w:tplc="04CEC7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945A7C"/>
    <w:multiLevelType w:val="hybridMultilevel"/>
    <w:tmpl w:val="FB94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16197">
    <w:abstractNumId w:val="23"/>
  </w:num>
  <w:num w:numId="2" w16cid:durableId="875696290">
    <w:abstractNumId w:val="32"/>
  </w:num>
  <w:num w:numId="3" w16cid:durableId="491601764">
    <w:abstractNumId w:val="27"/>
  </w:num>
  <w:num w:numId="4" w16cid:durableId="2063630056">
    <w:abstractNumId w:val="0"/>
  </w:num>
  <w:num w:numId="5" w16cid:durableId="1286621009">
    <w:abstractNumId w:val="26"/>
  </w:num>
  <w:num w:numId="6" w16cid:durableId="1984694163">
    <w:abstractNumId w:val="35"/>
  </w:num>
  <w:num w:numId="7" w16cid:durableId="464855791">
    <w:abstractNumId w:val="6"/>
  </w:num>
  <w:num w:numId="8" w16cid:durableId="1553494194">
    <w:abstractNumId w:val="8"/>
  </w:num>
  <w:num w:numId="9" w16cid:durableId="67386248">
    <w:abstractNumId w:val="44"/>
  </w:num>
  <w:num w:numId="10" w16cid:durableId="1494949708">
    <w:abstractNumId w:val="3"/>
  </w:num>
  <w:num w:numId="11" w16cid:durableId="612135149">
    <w:abstractNumId w:val="5"/>
  </w:num>
  <w:num w:numId="12" w16cid:durableId="1526597541">
    <w:abstractNumId w:val="48"/>
  </w:num>
  <w:num w:numId="13" w16cid:durableId="865406293">
    <w:abstractNumId w:val="18"/>
  </w:num>
  <w:num w:numId="14" w16cid:durableId="1591431519">
    <w:abstractNumId w:val="45"/>
  </w:num>
  <w:num w:numId="15" w16cid:durableId="1070032572">
    <w:abstractNumId w:val="46"/>
  </w:num>
  <w:num w:numId="16" w16cid:durableId="2021734926">
    <w:abstractNumId w:val="7"/>
  </w:num>
  <w:num w:numId="17" w16cid:durableId="917522797">
    <w:abstractNumId w:val="19"/>
  </w:num>
  <w:num w:numId="18" w16cid:durableId="1266424978">
    <w:abstractNumId w:val="22"/>
  </w:num>
  <w:num w:numId="19" w16cid:durableId="1212841852">
    <w:abstractNumId w:val="38"/>
  </w:num>
  <w:num w:numId="20" w16cid:durableId="34503573">
    <w:abstractNumId w:val="36"/>
  </w:num>
  <w:num w:numId="21" w16cid:durableId="406073841">
    <w:abstractNumId w:val="30"/>
  </w:num>
  <w:num w:numId="22" w16cid:durableId="471294935">
    <w:abstractNumId w:val="41"/>
  </w:num>
  <w:num w:numId="23" w16cid:durableId="297540324">
    <w:abstractNumId w:val="14"/>
  </w:num>
  <w:num w:numId="24" w16cid:durableId="1431004031">
    <w:abstractNumId w:val="29"/>
  </w:num>
  <w:num w:numId="25" w16cid:durableId="1749575307">
    <w:abstractNumId w:val="42"/>
  </w:num>
  <w:num w:numId="26" w16cid:durableId="83962669">
    <w:abstractNumId w:val="15"/>
  </w:num>
  <w:num w:numId="27" w16cid:durableId="1922592906">
    <w:abstractNumId w:val="16"/>
  </w:num>
  <w:num w:numId="28" w16cid:durableId="106512858">
    <w:abstractNumId w:val="21"/>
  </w:num>
  <w:num w:numId="29" w16cid:durableId="1708290161">
    <w:abstractNumId w:val="43"/>
  </w:num>
  <w:num w:numId="30" w16cid:durableId="503402455">
    <w:abstractNumId w:val="24"/>
  </w:num>
  <w:num w:numId="31" w16cid:durableId="1021588256">
    <w:abstractNumId w:val="2"/>
  </w:num>
  <w:num w:numId="32" w16cid:durableId="1881478039">
    <w:abstractNumId w:val="40"/>
  </w:num>
  <w:num w:numId="33" w16cid:durableId="480467872">
    <w:abstractNumId w:val="33"/>
  </w:num>
  <w:num w:numId="34" w16cid:durableId="2052145663">
    <w:abstractNumId w:val="17"/>
  </w:num>
  <w:num w:numId="35" w16cid:durableId="2059276259">
    <w:abstractNumId w:val="9"/>
  </w:num>
  <w:num w:numId="36" w16cid:durableId="666909427">
    <w:abstractNumId w:val="34"/>
  </w:num>
  <w:num w:numId="37" w16cid:durableId="700939836">
    <w:abstractNumId w:val="10"/>
  </w:num>
  <w:num w:numId="38" w16cid:durableId="95251058">
    <w:abstractNumId w:val="49"/>
  </w:num>
  <w:num w:numId="39" w16cid:durableId="1766998623">
    <w:abstractNumId w:val="39"/>
  </w:num>
  <w:num w:numId="40" w16cid:durableId="2039042004">
    <w:abstractNumId w:val="37"/>
  </w:num>
  <w:num w:numId="41" w16cid:durableId="871960997">
    <w:abstractNumId w:val="12"/>
  </w:num>
  <w:num w:numId="42" w16cid:durableId="630214527">
    <w:abstractNumId w:val="1"/>
  </w:num>
  <w:num w:numId="43" w16cid:durableId="1979410222">
    <w:abstractNumId w:val="31"/>
  </w:num>
  <w:num w:numId="44" w16cid:durableId="718213191">
    <w:abstractNumId w:val="28"/>
  </w:num>
  <w:num w:numId="45" w16cid:durableId="564681117">
    <w:abstractNumId w:val="47"/>
  </w:num>
  <w:num w:numId="46" w16cid:durableId="2112047050">
    <w:abstractNumId w:val="4"/>
  </w:num>
  <w:num w:numId="47" w16cid:durableId="381907903">
    <w:abstractNumId w:val="13"/>
  </w:num>
  <w:num w:numId="48" w16cid:durableId="261032596">
    <w:abstractNumId w:val="25"/>
  </w:num>
  <w:num w:numId="49" w16cid:durableId="237062324">
    <w:abstractNumId w:val="11"/>
  </w:num>
  <w:num w:numId="50" w16cid:durableId="13675643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11"/>
    <w:rsid w:val="00015821"/>
    <w:rsid w:val="000200E7"/>
    <w:rsid w:val="000234A4"/>
    <w:rsid w:val="00023FF5"/>
    <w:rsid w:val="00024DF5"/>
    <w:rsid w:val="00030523"/>
    <w:rsid w:val="000312F7"/>
    <w:rsid w:val="000318EF"/>
    <w:rsid w:val="00032C1B"/>
    <w:rsid w:val="00034484"/>
    <w:rsid w:val="00035652"/>
    <w:rsid w:val="00037748"/>
    <w:rsid w:val="00046C24"/>
    <w:rsid w:val="00050560"/>
    <w:rsid w:val="00052E0E"/>
    <w:rsid w:val="00061B37"/>
    <w:rsid w:val="000620C7"/>
    <w:rsid w:val="00065989"/>
    <w:rsid w:val="0008648F"/>
    <w:rsid w:val="00090871"/>
    <w:rsid w:val="00091B4B"/>
    <w:rsid w:val="00093D8C"/>
    <w:rsid w:val="000A07BC"/>
    <w:rsid w:val="000A5BF0"/>
    <w:rsid w:val="000A67A6"/>
    <w:rsid w:val="000B3619"/>
    <w:rsid w:val="000C2164"/>
    <w:rsid w:val="000C632B"/>
    <w:rsid w:val="000D0E1B"/>
    <w:rsid w:val="000D108A"/>
    <w:rsid w:val="000D13B6"/>
    <w:rsid w:val="000D14E8"/>
    <w:rsid w:val="000D21A9"/>
    <w:rsid w:val="000D23D3"/>
    <w:rsid w:val="000D33B6"/>
    <w:rsid w:val="000D44E4"/>
    <w:rsid w:val="000E1BA1"/>
    <w:rsid w:val="000E2DE5"/>
    <w:rsid w:val="000E6260"/>
    <w:rsid w:val="000E71F0"/>
    <w:rsid w:val="000F2A62"/>
    <w:rsid w:val="000F6B74"/>
    <w:rsid w:val="00110EBC"/>
    <w:rsid w:val="0011322A"/>
    <w:rsid w:val="00113F81"/>
    <w:rsid w:val="00114C04"/>
    <w:rsid w:val="00117BD4"/>
    <w:rsid w:val="00123C9E"/>
    <w:rsid w:val="00126D33"/>
    <w:rsid w:val="00130408"/>
    <w:rsid w:val="001328C8"/>
    <w:rsid w:val="00133EBD"/>
    <w:rsid w:val="001350A3"/>
    <w:rsid w:val="00135F11"/>
    <w:rsid w:val="001374BA"/>
    <w:rsid w:val="00142466"/>
    <w:rsid w:val="0014344E"/>
    <w:rsid w:val="00144C97"/>
    <w:rsid w:val="00151B92"/>
    <w:rsid w:val="0015332B"/>
    <w:rsid w:val="00156C48"/>
    <w:rsid w:val="00162712"/>
    <w:rsid w:val="0017166C"/>
    <w:rsid w:val="00174969"/>
    <w:rsid w:val="001759E9"/>
    <w:rsid w:val="0018200A"/>
    <w:rsid w:val="00194AF3"/>
    <w:rsid w:val="001961EA"/>
    <w:rsid w:val="001A3C08"/>
    <w:rsid w:val="001A5145"/>
    <w:rsid w:val="001B1DB8"/>
    <w:rsid w:val="001B3322"/>
    <w:rsid w:val="001B4650"/>
    <w:rsid w:val="001B5FEA"/>
    <w:rsid w:val="001C01B5"/>
    <w:rsid w:val="001C3BAC"/>
    <w:rsid w:val="001D76A0"/>
    <w:rsid w:val="001E0DA7"/>
    <w:rsid w:val="001F09CA"/>
    <w:rsid w:val="001F11D6"/>
    <w:rsid w:val="001F19B5"/>
    <w:rsid w:val="001F29A9"/>
    <w:rsid w:val="001F7451"/>
    <w:rsid w:val="002024BF"/>
    <w:rsid w:val="00203960"/>
    <w:rsid w:val="00205F94"/>
    <w:rsid w:val="002061AC"/>
    <w:rsid w:val="00213494"/>
    <w:rsid w:val="00215CB4"/>
    <w:rsid w:val="00217DDA"/>
    <w:rsid w:val="00221227"/>
    <w:rsid w:val="0022187F"/>
    <w:rsid w:val="00221B75"/>
    <w:rsid w:val="00227AB1"/>
    <w:rsid w:val="00230181"/>
    <w:rsid w:val="00235631"/>
    <w:rsid w:val="00237321"/>
    <w:rsid w:val="00242291"/>
    <w:rsid w:val="0024712C"/>
    <w:rsid w:val="00252000"/>
    <w:rsid w:val="00253720"/>
    <w:rsid w:val="00255AAA"/>
    <w:rsid w:val="00256879"/>
    <w:rsid w:val="002607DB"/>
    <w:rsid w:val="00261D29"/>
    <w:rsid w:val="002679BB"/>
    <w:rsid w:val="002734F0"/>
    <w:rsid w:val="002753F4"/>
    <w:rsid w:val="002829C6"/>
    <w:rsid w:val="00282FAC"/>
    <w:rsid w:val="0029552F"/>
    <w:rsid w:val="002A6082"/>
    <w:rsid w:val="002A60F1"/>
    <w:rsid w:val="002B0411"/>
    <w:rsid w:val="002B326E"/>
    <w:rsid w:val="002C08FA"/>
    <w:rsid w:val="002C296D"/>
    <w:rsid w:val="002C75E0"/>
    <w:rsid w:val="002C7D64"/>
    <w:rsid w:val="002D0487"/>
    <w:rsid w:val="002D2C6E"/>
    <w:rsid w:val="002D67AA"/>
    <w:rsid w:val="002D78BE"/>
    <w:rsid w:val="002E6825"/>
    <w:rsid w:val="002E6AF2"/>
    <w:rsid w:val="002E77C0"/>
    <w:rsid w:val="002F03E0"/>
    <w:rsid w:val="002F21D0"/>
    <w:rsid w:val="002F3072"/>
    <w:rsid w:val="002F390E"/>
    <w:rsid w:val="002F4F0A"/>
    <w:rsid w:val="002F58AA"/>
    <w:rsid w:val="002F7733"/>
    <w:rsid w:val="0030664F"/>
    <w:rsid w:val="00314021"/>
    <w:rsid w:val="003154F0"/>
    <w:rsid w:val="00316903"/>
    <w:rsid w:val="00316E49"/>
    <w:rsid w:val="00316FA4"/>
    <w:rsid w:val="003227C4"/>
    <w:rsid w:val="00323196"/>
    <w:rsid w:val="00323509"/>
    <w:rsid w:val="00331F46"/>
    <w:rsid w:val="00336464"/>
    <w:rsid w:val="00336744"/>
    <w:rsid w:val="00337D3A"/>
    <w:rsid w:val="00341E57"/>
    <w:rsid w:val="00342283"/>
    <w:rsid w:val="00351605"/>
    <w:rsid w:val="00353D45"/>
    <w:rsid w:val="00353DDB"/>
    <w:rsid w:val="00356076"/>
    <w:rsid w:val="00356811"/>
    <w:rsid w:val="003644E6"/>
    <w:rsid w:val="003774F8"/>
    <w:rsid w:val="00377ABD"/>
    <w:rsid w:val="00377E7F"/>
    <w:rsid w:val="00380F0C"/>
    <w:rsid w:val="0038316B"/>
    <w:rsid w:val="00383FEB"/>
    <w:rsid w:val="00384773"/>
    <w:rsid w:val="003907AA"/>
    <w:rsid w:val="00391467"/>
    <w:rsid w:val="0039343C"/>
    <w:rsid w:val="003A37AF"/>
    <w:rsid w:val="003A6C81"/>
    <w:rsid w:val="003A7C4C"/>
    <w:rsid w:val="003B7EFB"/>
    <w:rsid w:val="003C21FF"/>
    <w:rsid w:val="003C60C1"/>
    <w:rsid w:val="003C7F82"/>
    <w:rsid w:val="003D2E3A"/>
    <w:rsid w:val="003D305F"/>
    <w:rsid w:val="003D4119"/>
    <w:rsid w:val="003E0AC7"/>
    <w:rsid w:val="003E3950"/>
    <w:rsid w:val="003E66B7"/>
    <w:rsid w:val="003E7867"/>
    <w:rsid w:val="003E7DBA"/>
    <w:rsid w:val="003E7EEB"/>
    <w:rsid w:val="003F013A"/>
    <w:rsid w:val="003F0CA6"/>
    <w:rsid w:val="003F666C"/>
    <w:rsid w:val="003F720F"/>
    <w:rsid w:val="003F7F3C"/>
    <w:rsid w:val="004076DD"/>
    <w:rsid w:val="00416183"/>
    <w:rsid w:val="00420DA0"/>
    <w:rsid w:val="00426F58"/>
    <w:rsid w:val="00427E5A"/>
    <w:rsid w:val="00436407"/>
    <w:rsid w:val="00437AD0"/>
    <w:rsid w:val="00444DCC"/>
    <w:rsid w:val="00447269"/>
    <w:rsid w:val="004576B5"/>
    <w:rsid w:val="00464594"/>
    <w:rsid w:val="00465879"/>
    <w:rsid w:val="0046587E"/>
    <w:rsid w:val="00466FC4"/>
    <w:rsid w:val="0048047F"/>
    <w:rsid w:val="00481F77"/>
    <w:rsid w:val="00483578"/>
    <w:rsid w:val="00483FC9"/>
    <w:rsid w:val="00490D76"/>
    <w:rsid w:val="00493204"/>
    <w:rsid w:val="004A5C91"/>
    <w:rsid w:val="004B07D2"/>
    <w:rsid w:val="004B1EB9"/>
    <w:rsid w:val="004B28DE"/>
    <w:rsid w:val="004B2CA8"/>
    <w:rsid w:val="004B4EAB"/>
    <w:rsid w:val="004B586D"/>
    <w:rsid w:val="004B5BD6"/>
    <w:rsid w:val="004B68FD"/>
    <w:rsid w:val="004C68C0"/>
    <w:rsid w:val="004D03E4"/>
    <w:rsid w:val="004D23CB"/>
    <w:rsid w:val="004D4E09"/>
    <w:rsid w:val="004D6B18"/>
    <w:rsid w:val="004E1A01"/>
    <w:rsid w:val="004E57BC"/>
    <w:rsid w:val="004E7F7D"/>
    <w:rsid w:val="004F057D"/>
    <w:rsid w:val="004F2719"/>
    <w:rsid w:val="004F6070"/>
    <w:rsid w:val="004F6B2E"/>
    <w:rsid w:val="0050238A"/>
    <w:rsid w:val="00507784"/>
    <w:rsid w:val="00512909"/>
    <w:rsid w:val="00515C11"/>
    <w:rsid w:val="005167B7"/>
    <w:rsid w:val="00517D10"/>
    <w:rsid w:val="005341F8"/>
    <w:rsid w:val="005402B3"/>
    <w:rsid w:val="005441F0"/>
    <w:rsid w:val="00552394"/>
    <w:rsid w:val="005537CE"/>
    <w:rsid w:val="005623C1"/>
    <w:rsid w:val="0056371D"/>
    <w:rsid w:val="005637B8"/>
    <w:rsid w:val="00565FE6"/>
    <w:rsid w:val="0056777E"/>
    <w:rsid w:val="0057063D"/>
    <w:rsid w:val="0057195A"/>
    <w:rsid w:val="00571961"/>
    <w:rsid w:val="0057419F"/>
    <w:rsid w:val="00574A4D"/>
    <w:rsid w:val="00575E58"/>
    <w:rsid w:val="005769C2"/>
    <w:rsid w:val="00576E2D"/>
    <w:rsid w:val="005776E8"/>
    <w:rsid w:val="00590BE2"/>
    <w:rsid w:val="00591B62"/>
    <w:rsid w:val="005944A4"/>
    <w:rsid w:val="00594781"/>
    <w:rsid w:val="00594E63"/>
    <w:rsid w:val="005970FE"/>
    <w:rsid w:val="00597E1C"/>
    <w:rsid w:val="005B1E32"/>
    <w:rsid w:val="005B485B"/>
    <w:rsid w:val="005B5FA5"/>
    <w:rsid w:val="005C379F"/>
    <w:rsid w:val="005C3A54"/>
    <w:rsid w:val="005C3D10"/>
    <w:rsid w:val="005C49A2"/>
    <w:rsid w:val="005D3EE5"/>
    <w:rsid w:val="005E2BF1"/>
    <w:rsid w:val="005E4059"/>
    <w:rsid w:val="005E4E89"/>
    <w:rsid w:val="005F031E"/>
    <w:rsid w:val="005F34B2"/>
    <w:rsid w:val="00600098"/>
    <w:rsid w:val="00602ED2"/>
    <w:rsid w:val="0060486C"/>
    <w:rsid w:val="00610F6E"/>
    <w:rsid w:val="00612B13"/>
    <w:rsid w:val="006150B0"/>
    <w:rsid w:val="0061581B"/>
    <w:rsid w:val="00616F6F"/>
    <w:rsid w:val="00630BD4"/>
    <w:rsid w:val="00646DEE"/>
    <w:rsid w:val="00653B16"/>
    <w:rsid w:val="006544F6"/>
    <w:rsid w:val="006547F8"/>
    <w:rsid w:val="00657F17"/>
    <w:rsid w:val="00674310"/>
    <w:rsid w:val="00676542"/>
    <w:rsid w:val="00677869"/>
    <w:rsid w:val="006865F7"/>
    <w:rsid w:val="00687EBC"/>
    <w:rsid w:val="006900A1"/>
    <w:rsid w:val="0069035B"/>
    <w:rsid w:val="00691ED7"/>
    <w:rsid w:val="0069276E"/>
    <w:rsid w:val="006953E7"/>
    <w:rsid w:val="006958B4"/>
    <w:rsid w:val="00697A86"/>
    <w:rsid w:val="006A1AA2"/>
    <w:rsid w:val="006A2F99"/>
    <w:rsid w:val="006B0165"/>
    <w:rsid w:val="006B0588"/>
    <w:rsid w:val="006B059F"/>
    <w:rsid w:val="006B2501"/>
    <w:rsid w:val="006C758E"/>
    <w:rsid w:val="006C7BA3"/>
    <w:rsid w:val="006D14DF"/>
    <w:rsid w:val="006D2C60"/>
    <w:rsid w:val="006E418F"/>
    <w:rsid w:val="006F049A"/>
    <w:rsid w:val="006F1651"/>
    <w:rsid w:val="006F2365"/>
    <w:rsid w:val="007021EA"/>
    <w:rsid w:val="0071200A"/>
    <w:rsid w:val="007120A2"/>
    <w:rsid w:val="00714649"/>
    <w:rsid w:val="00717F20"/>
    <w:rsid w:val="00721375"/>
    <w:rsid w:val="00723379"/>
    <w:rsid w:val="00725765"/>
    <w:rsid w:val="00731498"/>
    <w:rsid w:val="00733761"/>
    <w:rsid w:val="00733B0B"/>
    <w:rsid w:val="0074254B"/>
    <w:rsid w:val="00743458"/>
    <w:rsid w:val="007451C0"/>
    <w:rsid w:val="007463D5"/>
    <w:rsid w:val="00747672"/>
    <w:rsid w:val="007502D6"/>
    <w:rsid w:val="0076487D"/>
    <w:rsid w:val="00766A86"/>
    <w:rsid w:val="007715E3"/>
    <w:rsid w:val="0077207B"/>
    <w:rsid w:val="007728D9"/>
    <w:rsid w:val="007818F0"/>
    <w:rsid w:val="00782E6E"/>
    <w:rsid w:val="00794C43"/>
    <w:rsid w:val="007A3565"/>
    <w:rsid w:val="007A5D99"/>
    <w:rsid w:val="007A631C"/>
    <w:rsid w:val="007B5617"/>
    <w:rsid w:val="007B5E5B"/>
    <w:rsid w:val="007B5FAB"/>
    <w:rsid w:val="007C15B0"/>
    <w:rsid w:val="007C49F4"/>
    <w:rsid w:val="007C7994"/>
    <w:rsid w:val="007D14F5"/>
    <w:rsid w:val="007D3432"/>
    <w:rsid w:val="007E0FCB"/>
    <w:rsid w:val="007E1705"/>
    <w:rsid w:val="007E57B3"/>
    <w:rsid w:val="007E6324"/>
    <w:rsid w:val="007E7951"/>
    <w:rsid w:val="007F4284"/>
    <w:rsid w:val="007F58B0"/>
    <w:rsid w:val="007F65C5"/>
    <w:rsid w:val="008000E6"/>
    <w:rsid w:val="0080444E"/>
    <w:rsid w:val="00810417"/>
    <w:rsid w:val="00814A50"/>
    <w:rsid w:val="008166C3"/>
    <w:rsid w:val="008211BD"/>
    <w:rsid w:val="00821B0F"/>
    <w:rsid w:val="00822869"/>
    <w:rsid w:val="008237D4"/>
    <w:rsid w:val="008326CB"/>
    <w:rsid w:val="00835C78"/>
    <w:rsid w:val="00837315"/>
    <w:rsid w:val="0083781C"/>
    <w:rsid w:val="008430DC"/>
    <w:rsid w:val="008442EE"/>
    <w:rsid w:val="008569F4"/>
    <w:rsid w:val="00856B85"/>
    <w:rsid w:val="00872B72"/>
    <w:rsid w:val="0087557F"/>
    <w:rsid w:val="00882395"/>
    <w:rsid w:val="0088597B"/>
    <w:rsid w:val="00891E20"/>
    <w:rsid w:val="00897DBA"/>
    <w:rsid w:val="008A75E0"/>
    <w:rsid w:val="008B364E"/>
    <w:rsid w:val="008B606D"/>
    <w:rsid w:val="008C075F"/>
    <w:rsid w:val="008D19AD"/>
    <w:rsid w:val="008D1D5B"/>
    <w:rsid w:val="008D2475"/>
    <w:rsid w:val="008D3A57"/>
    <w:rsid w:val="008D4F47"/>
    <w:rsid w:val="008D51AE"/>
    <w:rsid w:val="008D72CA"/>
    <w:rsid w:val="008E204D"/>
    <w:rsid w:val="008F5234"/>
    <w:rsid w:val="008F5378"/>
    <w:rsid w:val="00902C28"/>
    <w:rsid w:val="00914600"/>
    <w:rsid w:val="00916763"/>
    <w:rsid w:val="00922059"/>
    <w:rsid w:val="00924705"/>
    <w:rsid w:val="00931E7E"/>
    <w:rsid w:val="0093291C"/>
    <w:rsid w:val="00932C0C"/>
    <w:rsid w:val="00933F09"/>
    <w:rsid w:val="009356DE"/>
    <w:rsid w:val="009432CE"/>
    <w:rsid w:val="009464FA"/>
    <w:rsid w:val="0095193C"/>
    <w:rsid w:val="00952F1E"/>
    <w:rsid w:val="0095364C"/>
    <w:rsid w:val="0095616A"/>
    <w:rsid w:val="00960DDD"/>
    <w:rsid w:val="009610F1"/>
    <w:rsid w:val="00966546"/>
    <w:rsid w:val="00980677"/>
    <w:rsid w:val="00991371"/>
    <w:rsid w:val="009930A6"/>
    <w:rsid w:val="00996320"/>
    <w:rsid w:val="00996465"/>
    <w:rsid w:val="0099676A"/>
    <w:rsid w:val="009978A9"/>
    <w:rsid w:val="00997E5B"/>
    <w:rsid w:val="009A1BBF"/>
    <w:rsid w:val="009A3565"/>
    <w:rsid w:val="009A3A2C"/>
    <w:rsid w:val="009B0786"/>
    <w:rsid w:val="009B1B34"/>
    <w:rsid w:val="009B50F3"/>
    <w:rsid w:val="009B5B3D"/>
    <w:rsid w:val="009B61A8"/>
    <w:rsid w:val="009B6709"/>
    <w:rsid w:val="009B7B04"/>
    <w:rsid w:val="009C3ECE"/>
    <w:rsid w:val="009C49EC"/>
    <w:rsid w:val="009C5979"/>
    <w:rsid w:val="009C6669"/>
    <w:rsid w:val="009C73CD"/>
    <w:rsid w:val="009E4950"/>
    <w:rsid w:val="009F43B4"/>
    <w:rsid w:val="009F688F"/>
    <w:rsid w:val="009F6A63"/>
    <w:rsid w:val="00A02BF5"/>
    <w:rsid w:val="00A06D33"/>
    <w:rsid w:val="00A073B0"/>
    <w:rsid w:val="00A10812"/>
    <w:rsid w:val="00A11EF4"/>
    <w:rsid w:val="00A139E8"/>
    <w:rsid w:val="00A17E10"/>
    <w:rsid w:val="00A17F6A"/>
    <w:rsid w:val="00A25AB6"/>
    <w:rsid w:val="00A27668"/>
    <w:rsid w:val="00A304AF"/>
    <w:rsid w:val="00A3329F"/>
    <w:rsid w:val="00A346A3"/>
    <w:rsid w:val="00A35739"/>
    <w:rsid w:val="00A420F1"/>
    <w:rsid w:val="00A42605"/>
    <w:rsid w:val="00A4401C"/>
    <w:rsid w:val="00A51CB5"/>
    <w:rsid w:val="00A535AA"/>
    <w:rsid w:val="00A53797"/>
    <w:rsid w:val="00A54086"/>
    <w:rsid w:val="00A54EA9"/>
    <w:rsid w:val="00A55D45"/>
    <w:rsid w:val="00A57EE3"/>
    <w:rsid w:val="00A65F54"/>
    <w:rsid w:val="00A675B8"/>
    <w:rsid w:val="00A843A8"/>
    <w:rsid w:val="00A86D20"/>
    <w:rsid w:val="00A91716"/>
    <w:rsid w:val="00A93082"/>
    <w:rsid w:val="00A956E8"/>
    <w:rsid w:val="00A9608C"/>
    <w:rsid w:val="00AA2ED6"/>
    <w:rsid w:val="00AA300E"/>
    <w:rsid w:val="00AA3B31"/>
    <w:rsid w:val="00AA6BAC"/>
    <w:rsid w:val="00AB1C52"/>
    <w:rsid w:val="00AB3808"/>
    <w:rsid w:val="00AC231F"/>
    <w:rsid w:val="00AC3F26"/>
    <w:rsid w:val="00AC571F"/>
    <w:rsid w:val="00AC695A"/>
    <w:rsid w:val="00AD122F"/>
    <w:rsid w:val="00AE2359"/>
    <w:rsid w:val="00AE4297"/>
    <w:rsid w:val="00AE5AFE"/>
    <w:rsid w:val="00AF0C50"/>
    <w:rsid w:val="00AF0DA4"/>
    <w:rsid w:val="00AF2278"/>
    <w:rsid w:val="00B05A36"/>
    <w:rsid w:val="00B0719D"/>
    <w:rsid w:val="00B13808"/>
    <w:rsid w:val="00B159C0"/>
    <w:rsid w:val="00B170E9"/>
    <w:rsid w:val="00B30398"/>
    <w:rsid w:val="00B42C51"/>
    <w:rsid w:val="00B43C79"/>
    <w:rsid w:val="00B508F3"/>
    <w:rsid w:val="00B53C04"/>
    <w:rsid w:val="00B5412F"/>
    <w:rsid w:val="00B54D54"/>
    <w:rsid w:val="00B55679"/>
    <w:rsid w:val="00B56C68"/>
    <w:rsid w:val="00B70196"/>
    <w:rsid w:val="00B70CAC"/>
    <w:rsid w:val="00B8269D"/>
    <w:rsid w:val="00B84999"/>
    <w:rsid w:val="00B87B21"/>
    <w:rsid w:val="00B915A7"/>
    <w:rsid w:val="00B96CA9"/>
    <w:rsid w:val="00B97C92"/>
    <w:rsid w:val="00BA32CA"/>
    <w:rsid w:val="00BA4126"/>
    <w:rsid w:val="00BA477B"/>
    <w:rsid w:val="00BA68AD"/>
    <w:rsid w:val="00BA7A01"/>
    <w:rsid w:val="00BB10A9"/>
    <w:rsid w:val="00BB45CB"/>
    <w:rsid w:val="00BB5AF8"/>
    <w:rsid w:val="00BB64D2"/>
    <w:rsid w:val="00BC341D"/>
    <w:rsid w:val="00BC3E18"/>
    <w:rsid w:val="00BC475C"/>
    <w:rsid w:val="00BC5E89"/>
    <w:rsid w:val="00BD01F4"/>
    <w:rsid w:val="00BD0A28"/>
    <w:rsid w:val="00BD0E3F"/>
    <w:rsid w:val="00BD3C82"/>
    <w:rsid w:val="00BD569C"/>
    <w:rsid w:val="00BD59F5"/>
    <w:rsid w:val="00BD7E1F"/>
    <w:rsid w:val="00BE0010"/>
    <w:rsid w:val="00BF0D67"/>
    <w:rsid w:val="00BF0DBE"/>
    <w:rsid w:val="00BF79BF"/>
    <w:rsid w:val="00C07556"/>
    <w:rsid w:val="00C10C19"/>
    <w:rsid w:val="00C11104"/>
    <w:rsid w:val="00C15308"/>
    <w:rsid w:val="00C17E95"/>
    <w:rsid w:val="00C26F65"/>
    <w:rsid w:val="00C30EA4"/>
    <w:rsid w:val="00C32AE5"/>
    <w:rsid w:val="00C40065"/>
    <w:rsid w:val="00C4128A"/>
    <w:rsid w:val="00C439E4"/>
    <w:rsid w:val="00C4416D"/>
    <w:rsid w:val="00C45170"/>
    <w:rsid w:val="00C51104"/>
    <w:rsid w:val="00C51885"/>
    <w:rsid w:val="00C519B4"/>
    <w:rsid w:val="00C51F76"/>
    <w:rsid w:val="00C525D2"/>
    <w:rsid w:val="00C54879"/>
    <w:rsid w:val="00C54EA8"/>
    <w:rsid w:val="00C57C28"/>
    <w:rsid w:val="00C57D27"/>
    <w:rsid w:val="00C8519E"/>
    <w:rsid w:val="00C90917"/>
    <w:rsid w:val="00C90E73"/>
    <w:rsid w:val="00C91370"/>
    <w:rsid w:val="00C917A3"/>
    <w:rsid w:val="00C91A77"/>
    <w:rsid w:val="00C97335"/>
    <w:rsid w:val="00CA104D"/>
    <w:rsid w:val="00CA41D6"/>
    <w:rsid w:val="00CA5392"/>
    <w:rsid w:val="00CB45D1"/>
    <w:rsid w:val="00CB4704"/>
    <w:rsid w:val="00CB5BC0"/>
    <w:rsid w:val="00CC542D"/>
    <w:rsid w:val="00CC7FB9"/>
    <w:rsid w:val="00CD2009"/>
    <w:rsid w:val="00CD2FCD"/>
    <w:rsid w:val="00CD3510"/>
    <w:rsid w:val="00CD3570"/>
    <w:rsid w:val="00CD6C9A"/>
    <w:rsid w:val="00CE1830"/>
    <w:rsid w:val="00CE3C44"/>
    <w:rsid w:val="00CE53C7"/>
    <w:rsid w:val="00CE5F1A"/>
    <w:rsid w:val="00CE7220"/>
    <w:rsid w:val="00D00D3E"/>
    <w:rsid w:val="00D013DD"/>
    <w:rsid w:val="00D02399"/>
    <w:rsid w:val="00D02CCF"/>
    <w:rsid w:val="00D03761"/>
    <w:rsid w:val="00D10E23"/>
    <w:rsid w:val="00D14514"/>
    <w:rsid w:val="00D1685F"/>
    <w:rsid w:val="00D21804"/>
    <w:rsid w:val="00D23175"/>
    <w:rsid w:val="00D307E1"/>
    <w:rsid w:val="00D32B08"/>
    <w:rsid w:val="00D3608B"/>
    <w:rsid w:val="00D4186B"/>
    <w:rsid w:val="00D433E5"/>
    <w:rsid w:val="00D4375A"/>
    <w:rsid w:val="00D44E51"/>
    <w:rsid w:val="00D511E2"/>
    <w:rsid w:val="00D524A4"/>
    <w:rsid w:val="00D641D0"/>
    <w:rsid w:val="00D66230"/>
    <w:rsid w:val="00D70139"/>
    <w:rsid w:val="00D75BCF"/>
    <w:rsid w:val="00D827D5"/>
    <w:rsid w:val="00D84656"/>
    <w:rsid w:val="00D84D04"/>
    <w:rsid w:val="00D85919"/>
    <w:rsid w:val="00D86090"/>
    <w:rsid w:val="00D86291"/>
    <w:rsid w:val="00D90485"/>
    <w:rsid w:val="00D92323"/>
    <w:rsid w:val="00D9323D"/>
    <w:rsid w:val="00D935B6"/>
    <w:rsid w:val="00D9702A"/>
    <w:rsid w:val="00DA3BBD"/>
    <w:rsid w:val="00DA5B0F"/>
    <w:rsid w:val="00DB1EA4"/>
    <w:rsid w:val="00DB25FD"/>
    <w:rsid w:val="00DB65F9"/>
    <w:rsid w:val="00DC2115"/>
    <w:rsid w:val="00DC26C2"/>
    <w:rsid w:val="00DC49E5"/>
    <w:rsid w:val="00DD5A6A"/>
    <w:rsid w:val="00DE01A9"/>
    <w:rsid w:val="00DE319B"/>
    <w:rsid w:val="00DE4A3E"/>
    <w:rsid w:val="00DF00B8"/>
    <w:rsid w:val="00DF4F02"/>
    <w:rsid w:val="00DF53BD"/>
    <w:rsid w:val="00E02662"/>
    <w:rsid w:val="00E0471D"/>
    <w:rsid w:val="00E059CC"/>
    <w:rsid w:val="00E12D14"/>
    <w:rsid w:val="00E16CBE"/>
    <w:rsid w:val="00E22CF4"/>
    <w:rsid w:val="00E23E46"/>
    <w:rsid w:val="00E41F36"/>
    <w:rsid w:val="00E4273F"/>
    <w:rsid w:val="00E44B33"/>
    <w:rsid w:val="00E46ECE"/>
    <w:rsid w:val="00E52D3D"/>
    <w:rsid w:val="00E5304A"/>
    <w:rsid w:val="00E61415"/>
    <w:rsid w:val="00E624E7"/>
    <w:rsid w:val="00E7130E"/>
    <w:rsid w:val="00E73D7F"/>
    <w:rsid w:val="00E743A3"/>
    <w:rsid w:val="00E80958"/>
    <w:rsid w:val="00E961FD"/>
    <w:rsid w:val="00EA6595"/>
    <w:rsid w:val="00EA7998"/>
    <w:rsid w:val="00EB0DB3"/>
    <w:rsid w:val="00EB2079"/>
    <w:rsid w:val="00EB21C6"/>
    <w:rsid w:val="00EB792E"/>
    <w:rsid w:val="00EC3821"/>
    <w:rsid w:val="00EC4C0C"/>
    <w:rsid w:val="00ED39F5"/>
    <w:rsid w:val="00EE19BF"/>
    <w:rsid w:val="00EE6E68"/>
    <w:rsid w:val="00EE6F59"/>
    <w:rsid w:val="00EF407B"/>
    <w:rsid w:val="00F02759"/>
    <w:rsid w:val="00F031B4"/>
    <w:rsid w:val="00F07129"/>
    <w:rsid w:val="00F076D5"/>
    <w:rsid w:val="00F10102"/>
    <w:rsid w:val="00F11E7D"/>
    <w:rsid w:val="00F13043"/>
    <w:rsid w:val="00F145FC"/>
    <w:rsid w:val="00F20651"/>
    <w:rsid w:val="00F210A1"/>
    <w:rsid w:val="00F2403C"/>
    <w:rsid w:val="00F24846"/>
    <w:rsid w:val="00F30F33"/>
    <w:rsid w:val="00F31037"/>
    <w:rsid w:val="00F3222A"/>
    <w:rsid w:val="00F32FC4"/>
    <w:rsid w:val="00F44FA1"/>
    <w:rsid w:val="00F468B4"/>
    <w:rsid w:val="00F539B2"/>
    <w:rsid w:val="00F56DCC"/>
    <w:rsid w:val="00F635AC"/>
    <w:rsid w:val="00F8453B"/>
    <w:rsid w:val="00F87A38"/>
    <w:rsid w:val="00F91317"/>
    <w:rsid w:val="00F916A6"/>
    <w:rsid w:val="00FA5A38"/>
    <w:rsid w:val="00FA5CD0"/>
    <w:rsid w:val="00FA6269"/>
    <w:rsid w:val="00FA6658"/>
    <w:rsid w:val="00FB7AC3"/>
    <w:rsid w:val="00FC140C"/>
    <w:rsid w:val="00FC2097"/>
    <w:rsid w:val="00FC7E9B"/>
    <w:rsid w:val="00FC7FE9"/>
    <w:rsid w:val="00FD5F67"/>
    <w:rsid w:val="00FD63FF"/>
    <w:rsid w:val="00FD66E2"/>
    <w:rsid w:val="00FE03AC"/>
    <w:rsid w:val="00FE13F5"/>
    <w:rsid w:val="00FE1E30"/>
    <w:rsid w:val="00FE1F04"/>
    <w:rsid w:val="00FF10C7"/>
    <w:rsid w:val="00FF3D62"/>
    <w:rsid w:val="00FF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B68AB"/>
  <w15:chartTrackingRefBased/>
  <w15:docId w15:val="{E9A8FAC8-C310-4C84-BA37-2E549682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paragraph" w:styleId="Heading2">
    <w:name w:val="heading 2"/>
    <w:basedOn w:val="Normal"/>
    <w:next w:val="Normal"/>
    <w:link w:val="Heading2Char"/>
    <w:uiPriority w:val="9"/>
    <w:unhideWhenUsed/>
    <w:qFormat/>
    <w:rsid w:val="004F2719"/>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E0AC7"/>
    <w:pPr>
      <w:ind w:left="720"/>
      <w:contextualSpacing/>
    </w:pPr>
  </w:style>
  <w:style w:type="character" w:styleId="Hyperlink">
    <w:name w:val="Hyperlink"/>
    <w:basedOn w:val="DefaultParagraphFont"/>
    <w:uiPriority w:val="99"/>
    <w:unhideWhenUsed/>
    <w:rsid w:val="006F2365"/>
    <w:rPr>
      <w:color w:val="0563C1" w:themeColor="hyperlink"/>
      <w:u w:val="single"/>
    </w:rPr>
  </w:style>
  <w:style w:type="character" w:styleId="UnresolvedMention">
    <w:name w:val="Unresolved Mention"/>
    <w:basedOn w:val="DefaultParagraphFont"/>
    <w:uiPriority w:val="99"/>
    <w:semiHidden/>
    <w:unhideWhenUsed/>
    <w:rsid w:val="006F2365"/>
    <w:rPr>
      <w:color w:val="605E5C"/>
      <w:shd w:val="clear" w:color="auto" w:fill="E1DFDD"/>
    </w:rPr>
  </w:style>
  <w:style w:type="character" w:styleId="CommentReference">
    <w:name w:val="annotation reference"/>
    <w:basedOn w:val="DefaultParagraphFont"/>
    <w:uiPriority w:val="99"/>
    <w:semiHidden/>
    <w:unhideWhenUsed/>
    <w:rsid w:val="00D03761"/>
    <w:rPr>
      <w:sz w:val="16"/>
      <w:szCs w:val="16"/>
    </w:rPr>
  </w:style>
  <w:style w:type="paragraph" w:styleId="CommentText">
    <w:name w:val="annotation text"/>
    <w:basedOn w:val="Normal"/>
    <w:link w:val="CommentTextChar"/>
    <w:uiPriority w:val="99"/>
    <w:unhideWhenUsed/>
    <w:rsid w:val="00D03761"/>
  </w:style>
  <w:style w:type="character" w:customStyle="1" w:styleId="CommentTextChar">
    <w:name w:val="Comment Text Char"/>
    <w:basedOn w:val="DefaultParagraphFont"/>
    <w:link w:val="CommentText"/>
    <w:uiPriority w:val="99"/>
    <w:rsid w:val="00D03761"/>
    <w:rPr>
      <w:rFonts w:ascii="Arial" w:hAnsi="Arial"/>
    </w:rPr>
  </w:style>
  <w:style w:type="paragraph" w:styleId="CommentSubject">
    <w:name w:val="annotation subject"/>
    <w:basedOn w:val="CommentText"/>
    <w:next w:val="CommentText"/>
    <w:link w:val="CommentSubjectChar"/>
    <w:uiPriority w:val="99"/>
    <w:semiHidden/>
    <w:unhideWhenUsed/>
    <w:rsid w:val="00D03761"/>
    <w:rPr>
      <w:b/>
      <w:bCs/>
    </w:rPr>
  </w:style>
  <w:style w:type="character" w:customStyle="1" w:styleId="CommentSubjectChar">
    <w:name w:val="Comment Subject Char"/>
    <w:basedOn w:val="CommentTextChar"/>
    <w:link w:val="CommentSubject"/>
    <w:uiPriority w:val="99"/>
    <w:semiHidden/>
    <w:rsid w:val="00D03761"/>
    <w:rPr>
      <w:rFonts w:ascii="Arial" w:hAnsi="Arial"/>
      <w:b/>
      <w:bCs/>
    </w:rPr>
  </w:style>
  <w:style w:type="paragraph" w:styleId="BalloonText">
    <w:name w:val="Balloon Text"/>
    <w:basedOn w:val="Normal"/>
    <w:link w:val="BalloonTextChar"/>
    <w:uiPriority w:val="99"/>
    <w:semiHidden/>
    <w:unhideWhenUsed/>
    <w:rsid w:val="00D03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761"/>
    <w:rPr>
      <w:rFonts w:ascii="Segoe UI" w:hAnsi="Segoe UI" w:cs="Segoe UI"/>
      <w:sz w:val="18"/>
      <w:szCs w:val="18"/>
    </w:rPr>
  </w:style>
  <w:style w:type="character" w:styleId="FollowedHyperlink">
    <w:name w:val="FollowedHyperlink"/>
    <w:basedOn w:val="DefaultParagraphFont"/>
    <w:uiPriority w:val="99"/>
    <w:semiHidden/>
    <w:unhideWhenUsed/>
    <w:rsid w:val="001961EA"/>
    <w:rPr>
      <w:color w:val="954F72" w:themeColor="followedHyperlink"/>
      <w:u w:val="single"/>
    </w:rPr>
  </w:style>
  <w:style w:type="paragraph" w:customStyle="1" w:styleId="Default">
    <w:name w:val="Default"/>
    <w:rsid w:val="00BC5E89"/>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342283"/>
    <w:pPr>
      <w:tabs>
        <w:tab w:val="center" w:pos="4513"/>
        <w:tab w:val="right" w:pos="9026"/>
      </w:tabs>
    </w:pPr>
  </w:style>
  <w:style w:type="character" w:customStyle="1" w:styleId="HeaderChar">
    <w:name w:val="Header Char"/>
    <w:basedOn w:val="DefaultParagraphFont"/>
    <w:link w:val="Header"/>
    <w:uiPriority w:val="99"/>
    <w:rsid w:val="00342283"/>
    <w:rPr>
      <w:rFonts w:ascii="Arial" w:hAnsi="Arial"/>
    </w:rPr>
  </w:style>
  <w:style w:type="paragraph" w:styleId="Footer">
    <w:name w:val="footer"/>
    <w:basedOn w:val="Normal"/>
    <w:link w:val="FooterChar"/>
    <w:uiPriority w:val="99"/>
    <w:unhideWhenUsed/>
    <w:rsid w:val="00342283"/>
    <w:pPr>
      <w:tabs>
        <w:tab w:val="center" w:pos="4513"/>
        <w:tab w:val="right" w:pos="9026"/>
      </w:tabs>
    </w:pPr>
  </w:style>
  <w:style w:type="character" w:customStyle="1" w:styleId="FooterChar">
    <w:name w:val="Footer Char"/>
    <w:basedOn w:val="DefaultParagraphFont"/>
    <w:link w:val="Footer"/>
    <w:uiPriority w:val="99"/>
    <w:rsid w:val="00342283"/>
    <w:rPr>
      <w:rFonts w:ascii="Arial" w:hAnsi="Ari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356076"/>
    <w:rPr>
      <w:rFonts w:ascii="Arial" w:hAnsi="Arial"/>
    </w:rPr>
  </w:style>
  <w:style w:type="table" w:styleId="TableGrid">
    <w:name w:val="Table Grid"/>
    <w:basedOn w:val="TableNormal"/>
    <w:uiPriority w:val="59"/>
    <w:rsid w:val="0088597B"/>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F2719"/>
    <w:rPr>
      <w:rFonts w:asciiTheme="majorHAnsi" w:eastAsiaTheme="majorEastAsia" w:hAnsiTheme="majorHAnsi" w:cstheme="majorBidi"/>
      <w:color w:val="2F5496" w:themeColor="accent1" w:themeShade="BF"/>
      <w:sz w:val="26"/>
      <w:szCs w:val="26"/>
      <w:lang w:eastAsia="en-US"/>
    </w:rPr>
  </w:style>
  <w:style w:type="paragraph" w:styleId="Revision">
    <w:name w:val="Revision"/>
    <w:hidden/>
    <w:uiPriority w:val="99"/>
    <w:semiHidden/>
    <w:rsid w:val="00991371"/>
    <w:rPr>
      <w:rFonts w:ascii="Arial" w:hAnsi="Arial"/>
    </w:rPr>
  </w:style>
  <w:style w:type="character" w:customStyle="1" w:styleId="cf01">
    <w:name w:val="cf01"/>
    <w:basedOn w:val="DefaultParagraphFont"/>
    <w:rsid w:val="00D013DD"/>
    <w:rPr>
      <w:rFonts w:ascii="Segoe UI" w:hAnsi="Segoe UI" w:cs="Segoe UI" w:hint="default"/>
      <w:sz w:val="18"/>
      <w:szCs w:val="18"/>
    </w:rPr>
  </w:style>
  <w:style w:type="table" w:customStyle="1" w:styleId="TableGrid1">
    <w:name w:val="Table Grid1"/>
    <w:basedOn w:val="TableNormal"/>
    <w:next w:val="TableGrid"/>
    <w:uiPriority w:val="59"/>
    <w:rsid w:val="00123C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hdphoto" Target="media/hdphoto2.wdp"/><Relationship Id="rId26" Type="http://schemas.openxmlformats.org/officeDocument/2006/relationships/hyperlink" Target="http://www.safeguardingadultsinbexley.com"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yperlink" Target="http://justintarte.blogspot.com/2011/12/top-10-questions-to-ask-yourself-in.html?m=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9.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students.uthscsa.edu/counseling/2013/04/counseling-services-self-help-links/" TargetMode="External"/><Relationship Id="rId28" Type="http://schemas.openxmlformats.org/officeDocument/2006/relationships/hyperlink" Target="mailto:bsab@bexley.gov.uk" TargetMode="External"/><Relationship Id="rId10" Type="http://schemas.openxmlformats.org/officeDocument/2006/relationships/endnotes" Target="endnotes.xml"/><Relationship Id="rId19" Type="http://schemas.openxmlformats.org/officeDocument/2006/relationships/hyperlink" Target="https://www.safeguardingadultsinbexley.com/wp-content/uploads/FINAL-SAR-ALD-SYSTEMS-REVIEW.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8.jpeg"/><Relationship Id="rId27" Type="http://schemas.openxmlformats.org/officeDocument/2006/relationships/hyperlink" Target="chrome-extension://efaidnbhttps:/www.safeguardingadultsinbexley.com/wp-content/uploads/2023-24-BSAB-Learning-Development-Programme-1.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D556C7DCC095E46AE42BB192019C19500C0AC16C3709EB143925EB0862162F4C2" ma:contentTypeVersion="21" ma:contentTypeDescription="Branded Word Template Document with PII Indicator" ma:contentTypeScope="" ma:versionID="5b47968751eb66bad562e43137ab111a">
  <xsd:schema xmlns:xsd="http://www.w3.org/2001/XMLSchema" xmlns:xs="http://www.w3.org/2001/XMLSchema" xmlns:p="http://schemas.microsoft.com/office/2006/metadata/properties" xmlns:ns2="1983b92c-0b48-44a3-ac4e-fc730970ce11" xmlns:ns3="4b0e18fb-1f9b-4e2f-8062-d98ae3c5f991" xmlns:ns4="b2944439-bfe7-4887-aa7f-7603b3f779fc" targetNamespace="http://schemas.microsoft.com/office/2006/metadata/properties" ma:root="true" ma:fieldsID="5da5d300fe39d23980dadab56904ded1" ns2:_="" ns3:_="" ns4:_="">
    <xsd:import namespace="1983b92c-0b48-44a3-ac4e-fc730970ce11"/>
    <xsd:import namespace="4b0e18fb-1f9b-4e2f-8062-d98ae3c5f991"/>
    <xsd:import namespace="b2944439-bfe7-4887-aa7f-7603b3f779fc"/>
    <xsd:element name="properties">
      <xsd:complexType>
        <xsd:sequence>
          <xsd:element name="documentManagement">
            <xsd:complexType>
              <xsd:all>
                <xsd:element ref="ns2:PII"/>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OCR"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b92c-0b48-44a3-ac4e-fc730970ce11" elementFormDefault="qualified">
    <xsd:import namespace="http://schemas.microsoft.com/office/2006/documentManagement/types"/>
    <xsd:import namespace="http://schemas.microsoft.com/office/infopath/2007/PartnerControls"/>
    <xsd:element name="PII" ma:index="8" ma:displayName="PII" ma:default="Yes" ma:format="Dropdown" ma:internalName="PII">
      <xsd:simpleType>
        <xsd:restriction base="dms:Choice">
          <xsd:enumeration value="Yes"/>
          <xsd:enumeration value="No"/>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e18fb-1f9b-4e2f-8062-d98ae3c5f99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1541b7-2592-42e1-9073-33b0173043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44439-bfe7-4887-aa7f-7603b3f779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5cfd47d-01f6-4203-a42a-1cc33aeb6b45}" ma:internalName="TaxCatchAll" ma:showField="CatchAllData" ma:web="1983b92c-0b48-44a3-ac4e-fc730970c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I xmlns="1983b92c-0b48-44a3-ac4e-fc730970ce11">Yes</PII>
    <TaxCatchAll xmlns="b2944439-bfe7-4887-aa7f-7603b3f779fc" xsi:nil="true"/>
    <lcf76f155ced4ddcb4097134ff3c332f xmlns="4b0e18fb-1f9b-4e2f-8062-d98ae3c5f991">
      <Terms xmlns="http://schemas.microsoft.com/office/infopath/2007/PartnerControls"/>
    </lcf76f155ced4ddcb4097134ff3c332f>
    <SharedWithUsers xmlns="1983b92c-0b48-44a3-ac4e-fc730970ce11">
      <UserInfo>
        <DisplayName>Bennett, Alexandra</DisplayName>
        <AccountId>55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7B38D-F9CA-4F86-B7E7-0F7709746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b92c-0b48-44a3-ac4e-fc730970ce11"/>
    <ds:schemaRef ds:uri="4b0e18fb-1f9b-4e2f-8062-d98ae3c5f991"/>
    <ds:schemaRef ds:uri="b2944439-bfe7-4887-aa7f-7603b3f77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C9550-BC23-477D-B008-6D66492E4E4A}">
  <ds:schemaRefs>
    <ds:schemaRef ds:uri="http://schemas.microsoft.com/office/2006/metadata/properties"/>
    <ds:schemaRef ds:uri="http://schemas.microsoft.com/office/infopath/2007/PartnerControls"/>
    <ds:schemaRef ds:uri="1983b92c-0b48-44a3-ac4e-fc730970ce11"/>
    <ds:schemaRef ds:uri="b2944439-bfe7-4887-aa7f-7603b3f779fc"/>
    <ds:schemaRef ds:uri="4b0e18fb-1f9b-4e2f-8062-d98ae3c5f991"/>
  </ds:schemaRefs>
</ds:datastoreItem>
</file>

<file path=customXml/itemProps3.xml><?xml version="1.0" encoding="utf-8"?>
<ds:datastoreItem xmlns:ds="http://schemas.openxmlformats.org/officeDocument/2006/customXml" ds:itemID="{F0FB06CD-2997-4040-86F7-39B94C70B893}">
  <ds:schemaRefs>
    <ds:schemaRef ds:uri="http://schemas.microsoft.com/sharepoint/v3/contenttype/forms"/>
  </ds:schemaRefs>
</ds:datastoreItem>
</file>

<file path=customXml/itemProps4.xml><?xml version="1.0" encoding="utf-8"?>
<ds:datastoreItem xmlns:ds="http://schemas.openxmlformats.org/officeDocument/2006/customXml" ds:itemID="{5BC19AD6-E912-4AFE-AC23-054309A7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2790</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 Riggs</dc:creator>
  <cp:keywords/>
  <dc:description/>
  <cp:lastModifiedBy>Bennett, Alexandra</cp:lastModifiedBy>
  <cp:revision>3</cp:revision>
  <cp:lastPrinted>2023-12-13T16:13:00Z</cp:lastPrinted>
  <dcterms:created xsi:type="dcterms:W3CDTF">2024-02-12T15:37:00Z</dcterms:created>
  <dcterms:modified xsi:type="dcterms:W3CDTF">2024-02-12T15:44:00Z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0x0101005D556C7DCC095E46AE42BB192019C19500C0AC16C3709EB143925EB0862162F4C2</vt:lpwstr>
  </property>
  <property fmtid="{D5CDD505-2E9C-101B-9397-08002B2CF9AE}" pid="3" name="MediaServiceImageTags">
    <vt:lpwstr/>
  </property>
</Properties>
</file>