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863E" w14:textId="61D2B9DC" w:rsidR="001114E6" w:rsidRPr="00F16E3F" w:rsidRDefault="00EC3A4B" w:rsidP="00F16E3F">
      <w:pPr>
        <w:jc w:val="center"/>
        <w:rPr>
          <w:b/>
          <w:bCs/>
          <w:sz w:val="32"/>
          <w:szCs w:val="32"/>
          <w:u w:val="single"/>
        </w:rPr>
      </w:pPr>
      <w:r w:rsidRPr="00F16E3F">
        <w:rPr>
          <w:b/>
          <w:bCs/>
          <w:sz w:val="32"/>
          <w:szCs w:val="32"/>
          <w:u w:val="single"/>
        </w:rPr>
        <w:t>Bexley Referral Process for Victims of Modern Slavery</w:t>
      </w:r>
    </w:p>
    <w:p w14:paraId="084FFF4D" w14:textId="08D8BBBA" w:rsidR="00EC3A4B" w:rsidRPr="00F16E3F" w:rsidRDefault="00EC3A4B" w:rsidP="00F16E3F">
      <w:pPr>
        <w:pStyle w:val="ListParagraph"/>
        <w:numPr>
          <w:ilvl w:val="0"/>
          <w:numId w:val="1"/>
        </w:numPr>
        <w:rPr>
          <w:b/>
          <w:bCs/>
          <w:sz w:val="28"/>
          <w:szCs w:val="28"/>
          <w:u w:val="single"/>
        </w:rPr>
      </w:pPr>
      <w:r w:rsidRPr="00F16E3F">
        <w:rPr>
          <w:b/>
          <w:bCs/>
          <w:sz w:val="28"/>
          <w:szCs w:val="28"/>
        </w:rPr>
        <w:t>Identify:</w:t>
      </w:r>
      <w:r w:rsidRPr="00F16E3F">
        <w:rPr>
          <w:sz w:val="28"/>
          <w:szCs w:val="28"/>
        </w:rPr>
        <w:t xml:space="preserve"> Bexley professional identifies/made aware of potential victim(s) (PVs) of human trafficking/modern slavery and contacts Screeners on 0208 303 777 or </w:t>
      </w:r>
      <w:hyperlink r:id="rId6" w:history="1">
        <w:r w:rsidRPr="00F16E3F">
          <w:rPr>
            <w:rStyle w:val="Hyperlink"/>
            <w:sz w:val="28"/>
            <w:szCs w:val="28"/>
          </w:rPr>
          <w:t>screeners@bexley.gov.uk</w:t>
        </w:r>
      </w:hyperlink>
      <w:r w:rsidRPr="00F16E3F">
        <w:rPr>
          <w:sz w:val="28"/>
          <w:szCs w:val="28"/>
        </w:rPr>
        <w:t xml:space="preserve"> (for adults) and/or MASH on 020 3045 5440 or </w:t>
      </w:r>
      <w:hyperlink r:id="rId7" w:history="1">
        <w:r w:rsidRPr="00F16E3F">
          <w:rPr>
            <w:rStyle w:val="Hyperlink"/>
            <w:sz w:val="28"/>
            <w:szCs w:val="28"/>
          </w:rPr>
          <w:t>childrensmashteam@bexley.gov.uk</w:t>
        </w:r>
      </w:hyperlink>
      <w:r w:rsidRPr="00F16E3F">
        <w:rPr>
          <w:sz w:val="28"/>
          <w:szCs w:val="28"/>
        </w:rPr>
        <w:t xml:space="preserve"> (for children) where details of the concern will be taken. </w:t>
      </w:r>
    </w:p>
    <w:p w14:paraId="1281149B" w14:textId="59A27982" w:rsidR="00EC3A4B" w:rsidRPr="00F16E3F" w:rsidRDefault="00EC3A4B" w:rsidP="00F16E3F">
      <w:pPr>
        <w:pStyle w:val="ListParagraph"/>
        <w:numPr>
          <w:ilvl w:val="0"/>
          <w:numId w:val="1"/>
        </w:numPr>
        <w:rPr>
          <w:sz w:val="28"/>
          <w:szCs w:val="28"/>
        </w:rPr>
      </w:pPr>
      <w:r w:rsidRPr="00F16E3F">
        <w:rPr>
          <w:b/>
          <w:bCs/>
          <w:sz w:val="28"/>
          <w:szCs w:val="28"/>
        </w:rPr>
        <w:t>Crisis Risk Assessment:</w:t>
      </w:r>
      <w:r w:rsidRPr="00F16E3F">
        <w:rPr>
          <w:sz w:val="28"/>
          <w:szCs w:val="28"/>
        </w:rPr>
        <w:t xml:space="preserve"> In emergency cases where immediate threat to the PV or related individuals or emergency medical treatment is needed or PV is still in the place of exploitation, IMMEDIATELY call police on 999. Consider referral to </w:t>
      </w:r>
      <w:hyperlink r:id="rId8" w:history="1">
        <w:r w:rsidRPr="00F16E3F">
          <w:rPr>
            <w:rStyle w:val="Hyperlink"/>
            <w:sz w:val="28"/>
            <w:szCs w:val="28"/>
          </w:rPr>
          <w:t>housingoptionsservice@bexley.gov.uk</w:t>
        </w:r>
      </w:hyperlink>
      <w:r w:rsidRPr="00F16E3F">
        <w:rPr>
          <w:sz w:val="28"/>
          <w:szCs w:val="28"/>
        </w:rPr>
        <w:t xml:space="preserve"> for emergency accommodation. For queries, ring the Modern Slavery Helpline (0800 121 700). A telephone should be made available to contact a translation service to assist in communication with the PV is they are not from the UK, e.g., Language Line (0845 310 9900).</w:t>
      </w:r>
    </w:p>
    <w:p w14:paraId="1C215E08" w14:textId="77777777" w:rsidR="00F16E3F" w:rsidRDefault="00EC3A4B" w:rsidP="00F16E3F">
      <w:pPr>
        <w:pStyle w:val="ListParagraph"/>
        <w:numPr>
          <w:ilvl w:val="0"/>
          <w:numId w:val="1"/>
        </w:numPr>
        <w:rPr>
          <w:sz w:val="28"/>
          <w:szCs w:val="28"/>
        </w:rPr>
      </w:pPr>
      <w:r w:rsidRPr="00F16E3F">
        <w:rPr>
          <w:b/>
          <w:bCs/>
          <w:sz w:val="28"/>
          <w:szCs w:val="28"/>
        </w:rPr>
        <w:t>Contact Modern Slavery SPOC:</w:t>
      </w:r>
      <w:r w:rsidRPr="00F16E3F">
        <w:rPr>
          <w:sz w:val="28"/>
          <w:szCs w:val="28"/>
        </w:rPr>
        <w:t xml:space="preserve"> Contact </w:t>
      </w:r>
      <w:hyperlink r:id="rId9" w:history="1">
        <w:r w:rsidRPr="00F16E3F">
          <w:rPr>
            <w:rStyle w:val="Hyperlink"/>
            <w:sz w:val="28"/>
            <w:szCs w:val="28"/>
          </w:rPr>
          <w:t>community.safety@bexley.gov.uk</w:t>
        </w:r>
      </w:hyperlink>
      <w:r w:rsidRPr="00F16E3F">
        <w:rPr>
          <w:sz w:val="28"/>
          <w:szCs w:val="28"/>
        </w:rPr>
        <w:t xml:space="preserve"> to request a </w:t>
      </w:r>
      <w:proofErr w:type="gramStart"/>
      <w:r w:rsidRPr="00F16E3F">
        <w:rPr>
          <w:sz w:val="28"/>
          <w:szCs w:val="28"/>
        </w:rPr>
        <w:t>Multi-Agency</w:t>
      </w:r>
      <w:proofErr w:type="gramEnd"/>
      <w:r w:rsidRPr="00F16E3F">
        <w:rPr>
          <w:sz w:val="28"/>
          <w:szCs w:val="28"/>
        </w:rPr>
        <w:t xml:space="preserve"> conversation on next steps – the individual may not have care and support needs – and the Community Safety Team (CST) need to have oversight of cases in Bexley. Put concerns in writing to ensure audit trail. Alert </w:t>
      </w:r>
      <w:hyperlink r:id="rId10" w:history="1">
        <w:r w:rsidRPr="00F16E3F">
          <w:rPr>
            <w:rStyle w:val="Hyperlink"/>
            <w:sz w:val="28"/>
            <w:szCs w:val="28"/>
          </w:rPr>
          <w:t>housingoptionsservice@bexley.gov.uk</w:t>
        </w:r>
      </w:hyperlink>
      <w:r w:rsidRPr="00F16E3F">
        <w:rPr>
          <w:sz w:val="28"/>
          <w:szCs w:val="28"/>
        </w:rPr>
        <w:t xml:space="preserve"> that housing may be needed. </w:t>
      </w:r>
    </w:p>
    <w:p w14:paraId="74807A41" w14:textId="47212628" w:rsidR="00EC3A4B" w:rsidRDefault="00EC3A4B" w:rsidP="00F16E3F">
      <w:pPr>
        <w:pStyle w:val="ListParagraph"/>
        <w:rPr>
          <w:sz w:val="28"/>
          <w:szCs w:val="28"/>
        </w:rPr>
      </w:pPr>
      <w:r w:rsidRPr="00F16E3F">
        <w:rPr>
          <w:sz w:val="28"/>
          <w:szCs w:val="28"/>
        </w:rPr>
        <w:t>[End of process for initial referrer].</w:t>
      </w:r>
    </w:p>
    <w:p w14:paraId="5DC1B0C9" w14:textId="77777777" w:rsidR="00F16E3F" w:rsidRPr="00F16E3F" w:rsidRDefault="00F16E3F" w:rsidP="00F16E3F">
      <w:pPr>
        <w:pStyle w:val="ListParagraph"/>
        <w:rPr>
          <w:sz w:val="28"/>
          <w:szCs w:val="28"/>
        </w:rPr>
      </w:pPr>
    </w:p>
    <w:p w14:paraId="77A65CC2" w14:textId="77777777" w:rsidR="00EC3A4B" w:rsidRPr="00F16E3F" w:rsidRDefault="00EC3A4B" w:rsidP="00F16E3F">
      <w:pPr>
        <w:pStyle w:val="ListParagraph"/>
        <w:numPr>
          <w:ilvl w:val="0"/>
          <w:numId w:val="1"/>
        </w:numPr>
        <w:rPr>
          <w:sz w:val="28"/>
          <w:szCs w:val="28"/>
        </w:rPr>
      </w:pPr>
      <w:r w:rsidRPr="00F16E3F">
        <w:rPr>
          <w:b/>
          <w:bCs/>
          <w:sz w:val="28"/>
          <w:szCs w:val="28"/>
        </w:rPr>
        <w:t>Risk-Assessment:</w:t>
      </w:r>
      <w:r w:rsidRPr="00F16E3F">
        <w:rPr>
          <w:sz w:val="28"/>
          <w:szCs w:val="28"/>
        </w:rPr>
        <w:t xml:space="preserve"> Carry out initial needs and risk assessment strategy meeting. Ensure all relevant partners, including Housing, are invited. </w:t>
      </w:r>
    </w:p>
    <w:p w14:paraId="257B6C71" w14:textId="77777777" w:rsidR="00EC3A4B" w:rsidRPr="00F16E3F" w:rsidRDefault="00EC3A4B" w:rsidP="00F16E3F">
      <w:pPr>
        <w:pStyle w:val="ListParagraph"/>
        <w:numPr>
          <w:ilvl w:val="1"/>
          <w:numId w:val="1"/>
        </w:numPr>
        <w:rPr>
          <w:sz w:val="28"/>
          <w:szCs w:val="28"/>
        </w:rPr>
      </w:pPr>
      <w:r w:rsidRPr="00F16E3F">
        <w:rPr>
          <w:sz w:val="28"/>
          <w:szCs w:val="28"/>
        </w:rPr>
        <w:t>Urgent Assessment (within 3 hours): Ask –</w:t>
      </w:r>
    </w:p>
    <w:p w14:paraId="5DE22FE9" w14:textId="77777777" w:rsidR="00EC3A4B" w:rsidRPr="00F16E3F" w:rsidRDefault="00EC3A4B" w:rsidP="00F16E3F">
      <w:pPr>
        <w:pStyle w:val="ListParagraph"/>
        <w:numPr>
          <w:ilvl w:val="2"/>
          <w:numId w:val="1"/>
        </w:numPr>
        <w:rPr>
          <w:sz w:val="28"/>
          <w:szCs w:val="28"/>
        </w:rPr>
      </w:pPr>
      <w:r w:rsidRPr="00F16E3F">
        <w:rPr>
          <w:sz w:val="28"/>
          <w:szCs w:val="28"/>
        </w:rPr>
        <w:t xml:space="preserve">Are they still being or likely to be targeted by their trafficker? </w:t>
      </w:r>
    </w:p>
    <w:p w14:paraId="6FA9E696" w14:textId="77777777" w:rsidR="00EC3A4B" w:rsidRPr="00F16E3F" w:rsidRDefault="00EC3A4B" w:rsidP="00F16E3F">
      <w:pPr>
        <w:pStyle w:val="ListParagraph"/>
        <w:numPr>
          <w:ilvl w:val="2"/>
          <w:numId w:val="1"/>
        </w:numPr>
        <w:rPr>
          <w:sz w:val="28"/>
          <w:szCs w:val="28"/>
        </w:rPr>
      </w:pPr>
      <w:r w:rsidRPr="00F16E3F">
        <w:rPr>
          <w:sz w:val="28"/>
          <w:szCs w:val="28"/>
        </w:rPr>
        <w:t>Are they housed?</w:t>
      </w:r>
    </w:p>
    <w:p w14:paraId="75E10DC0" w14:textId="77777777" w:rsidR="00EC3A4B" w:rsidRPr="00F16E3F" w:rsidRDefault="00EC3A4B" w:rsidP="00F16E3F">
      <w:pPr>
        <w:pStyle w:val="ListParagraph"/>
        <w:numPr>
          <w:ilvl w:val="2"/>
          <w:numId w:val="1"/>
        </w:numPr>
        <w:rPr>
          <w:sz w:val="28"/>
          <w:szCs w:val="28"/>
        </w:rPr>
      </w:pPr>
      <w:r w:rsidRPr="00F16E3F">
        <w:rPr>
          <w:sz w:val="28"/>
          <w:szCs w:val="28"/>
        </w:rPr>
        <w:t>Do they have an income?</w:t>
      </w:r>
    </w:p>
    <w:p w14:paraId="39084B76" w14:textId="6850913F" w:rsidR="00EC3A4B" w:rsidRPr="00F16E3F" w:rsidRDefault="00EC3A4B" w:rsidP="00F16E3F">
      <w:pPr>
        <w:ind w:left="720"/>
        <w:rPr>
          <w:sz w:val="28"/>
          <w:szCs w:val="28"/>
        </w:rPr>
      </w:pPr>
      <w:r w:rsidRPr="00F16E3F">
        <w:rPr>
          <w:sz w:val="28"/>
          <w:szCs w:val="28"/>
        </w:rPr>
        <w:t xml:space="preserve">If at immediate risk, move to next step. </w:t>
      </w:r>
    </w:p>
    <w:p w14:paraId="36C72D06" w14:textId="6DDBD398" w:rsidR="00EC3A4B" w:rsidRPr="00F16E3F" w:rsidRDefault="00EC3A4B" w:rsidP="00F16E3F">
      <w:pPr>
        <w:pStyle w:val="NoSpacing"/>
        <w:spacing w:line="240" w:lineRule="auto"/>
        <w:ind w:left="720"/>
        <w:rPr>
          <w:rFonts w:ascii="Lato" w:hAnsi="Lato"/>
          <w:sz w:val="28"/>
          <w:szCs w:val="28"/>
        </w:rPr>
      </w:pPr>
      <w:r w:rsidRPr="00F16E3F">
        <w:rPr>
          <w:rFonts w:ascii="Lato" w:hAnsi="Lato"/>
          <w:sz w:val="28"/>
          <w:szCs w:val="28"/>
        </w:rPr>
        <w:t xml:space="preserve">If answers are non-urgent, provide PV information on options and consider steps needed to stabilise the circumstances, e.g., safeguarding, safe housing, care, and support needs. Are they at risk of being re-trafficked? Can they live independently? Consider legal and third sector </w:t>
      </w:r>
      <w:r w:rsidRPr="00F16E3F">
        <w:rPr>
          <w:rFonts w:ascii="Lato" w:hAnsi="Lato"/>
          <w:sz w:val="28"/>
          <w:szCs w:val="28"/>
        </w:rPr>
        <w:lastRenderedPageBreak/>
        <w:t>support, e.g., interpreter, welfare entitlements, health checks, accommodation, asylum, criminal legal process.</w:t>
      </w:r>
    </w:p>
    <w:p w14:paraId="6142761E" w14:textId="482A5931" w:rsidR="00EC3A4B" w:rsidRPr="00F16E3F" w:rsidRDefault="00EC3A4B" w:rsidP="00F16E3F">
      <w:pPr>
        <w:pStyle w:val="ListParagraph"/>
        <w:numPr>
          <w:ilvl w:val="0"/>
          <w:numId w:val="1"/>
        </w:numPr>
        <w:rPr>
          <w:sz w:val="28"/>
          <w:szCs w:val="28"/>
        </w:rPr>
      </w:pPr>
      <w:r w:rsidRPr="00F16E3F">
        <w:rPr>
          <w:b/>
          <w:bCs/>
          <w:sz w:val="28"/>
          <w:szCs w:val="28"/>
        </w:rPr>
        <w:t>Explain National Referral Mechanism (NRM) to PV and seek adult consent:</w:t>
      </w:r>
      <w:r w:rsidRPr="00F16E3F">
        <w:rPr>
          <w:sz w:val="28"/>
          <w:szCs w:val="28"/>
        </w:rPr>
        <w:t xml:space="preserve"> If an adult, ensure mental capacity to consent and that it is informed. It may be appropriate to seek independent legal advice. </w:t>
      </w:r>
    </w:p>
    <w:p w14:paraId="7ACB4C09" w14:textId="77777777" w:rsidR="00EC3A4B" w:rsidRPr="00F16E3F" w:rsidRDefault="00EC3A4B" w:rsidP="00F16E3F">
      <w:pPr>
        <w:pStyle w:val="ListParagraph"/>
        <w:rPr>
          <w:sz w:val="28"/>
          <w:szCs w:val="28"/>
        </w:rPr>
      </w:pPr>
      <w:r w:rsidRPr="00F16E3F">
        <w:rPr>
          <w:sz w:val="28"/>
          <w:szCs w:val="28"/>
        </w:rPr>
        <w:t>Explain process and type of support available through NRM.</w:t>
      </w:r>
    </w:p>
    <w:p w14:paraId="711CC6C2" w14:textId="21C34C61" w:rsidR="00EC3A4B" w:rsidRPr="00F16E3F" w:rsidRDefault="00EC3A4B" w:rsidP="00F16E3F">
      <w:pPr>
        <w:pStyle w:val="ListParagraph"/>
        <w:rPr>
          <w:sz w:val="28"/>
          <w:szCs w:val="28"/>
        </w:rPr>
      </w:pPr>
      <w:r w:rsidRPr="00F16E3F">
        <w:rPr>
          <w:sz w:val="28"/>
          <w:szCs w:val="28"/>
        </w:rPr>
        <w:t>Seek consent of adult to enter NRM. Consent is not needed from children.</w:t>
      </w:r>
    </w:p>
    <w:p w14:paraId="5C55DDCF" w14:textId="77777777" w:rsidR="00F16E3F" w:rsidRPr="00F16E3F" w:rsidRDefault="00F16E3F" w:rsidP="00F16E3F">
      <w:pPr>
        <w:pStyle w:val="ListParagraph"/>
        <w:rPr>
          <w:sz w:val="28"/>
          <w:szCs w:val="28"/>
        </w:rPr>
      </w:pPr>
    </w:p>
    <w:p w14:paraId="61E781B5" w14:textId="77777777" w:rsidR="00EC3A4B" w:rsidRPr="00F16E3F" w:rsidRDefault="00EC3A4B" w:rsidP="00F16E3F">
      <w:pPr>
        <w:pStyle w:val="ListParagraph"/>
        <w:numPr>
          <w:ilvl w:val="0"/>
          <w:numId w:val="1"/>
        </w:numPr>
        <w:rPr>
          <w:sz w:val="28"/>
          <w:szCs w:val="28"/>
        </w:rPr>
      </w:pPr>
      <w:r w:rsidRPr="00F16E3F">
        <w:rPr>
          <w:b/>
          <w:bCs/>
          <w:sz w:val="28"/>
          <w:szCs w:val="28"/>
          <w:u w:val="single"/>
        </w:rPr>
        <w:t>For Children and Consenting Adults,</w:t>
      </w:r>
      <w:r w:rsidRPr="00F16E3F">
        <w:rPr>
          <w:b/>
          <w:bCs/>
          <w:sz w:val="28"/>
          <w:szCs w:val="28"/>
        </w:rPr>
        <w:t xml:space="preserve"> Complete NRM Referral:</w:t>
      </w:r>
      <w:r w:rsidRPr="00F16E3F">
        <w:rPr>
          <w:sz w:val="28"/>
          <w:szCs w:val="28"/>
        </w:rPr>
        <w:t xml:space="preserve"> Online form </w:t>
      </w:r>
      <w:hyperlink r:id="rId11" w:history="1">
        <w:r w:rsidRPr="00F16E3F">
          <w:rPr>
            <w:rStyle w:val="Hyperlink"/>
            <w:sz w:val="28"/>
            <w:szCs w:val="28"/>
          </w:rPr>
          <w:t xml:space="preserve">here. </w:t>
        </w:r>
      </w:hyperlink>
      <w:r w:rsidRPr="00F16E3F">
        <w:rPr>
          <w:sz w:val="28"/>
          <w:szCs w:val="28"/>
        </w:rPr>
        <w:t xml:space="preserve"> On the form, put CST (</w:t>
      </w:r>
      <w:hyperlink r:id="rId12" w:history="1">
        <w:r w:rsidRPr="00F16E3F">
          <w:rPr>
            <w:rStyle w:val="Hyperlink"/>
            <w:sz w:val="28"/>
            <w:szCs w:val="28"/>
          </w:rPr>
          <w:t>community.safety@bexley.gov.uk</w:t>
        </w:r>
      </w:hyperlink>
      <w:r w:rsidRPr="00F16E3F">
        <w:rPr>
          <w:sz w:val="28"/>
          <w:szCs w:val="28"/>
        </w:rPr>
        <w:t>) as a second point of contact and email them to inform them of the referral.</w:t>
      </w:r>
    </w:p>
    <w:p w14:paraId="60F63682" w14:textId="77777777" w:rsidR="00EC3A4B" w:rsidRPr="00F16E3F" w:rsidRDefault="00EC3A4B" w:rsidP="00F16E3F">
      <w:pPr>
        <w:pStyle w:val="ListParagraph"/>
        <w:rPr>
          <w:sz w:val="28"/>
          <w:szCs w:val="28"/>
        </w:rPr>
      </w:pPr>
      <w:r w:rsidRPr="00F16E3F">
        <w:rPr>
          <w:sz w:val="28"/>
          <w:szCs w:val="28"/>
        </w:rPr>
        <w:t xml:space="preserve">If child, refer to Independent Child Trafficking Guardians </w:t>
      </w:r>
      <w:hyperlink r:id="rId13" w:history="1">
        <w:r w:rsidRPr="00F16E3F">
          <w:rPr>
            <w:rStyle w:val="Hyperlink"/>
            <w:sz w:val="28"/>
            <w:szCs w:val="28"/>
          </w:rPr>
          <w:t>here.</w:t>
        </w:r>
      </w:hyperlink>
      <w:r w:rsidRPr="00F16E3F">
        <w:rPr>
          <w:sz w:val="28"/>
          <w:szCs w:val="28"/>
        </w:rPr>
        <w:t xml:space="preserve"> </w:t>
      </w:r>
    </w:p>
    <w:p w14:paraId="3983747C" w14:textId="77777777" w:rsidR="00EC3A4B" w:rsidRPr="00F16E3F" w:rsidRDefault="00EC3A4B" w:rsidP="00F16E3F">
      <w:pPr>
        <w:pStyle w:val="ListParagraph"/>
        <w:rPr>
          <w:sz w:val="28"/>
          <w:szCs w:val="28"/>
        </w:rPr>
      </w:pPr>
      <w:r w:rsidRPr="00F16E3F">
        <w:rPr>
          <w:sz w:val="28"/>
          <w:szCs w:val="28"/>
        </w:rPr>
        <w:t xml:space="preserve">If using TSA support, email form also to: </w:t>
      </w:r>
      <w:hyperlink r:id="rId14" w:history="1">
        <w:r w:rsidRPr="00F16E3F">
          <w:rPr>
            <w:rStyle w:val="Hyperlink"/>
            <w:sz w:val="28"/>
            <w:szCs w:val="28"/>
          </w:rPr>
          <w:t>mst@salvationarmy.org.uk</w:t>
        </w:r>
      </w:hyperlink>
      <w:r w:rsidRPr="00F16E3F">
        <w:rPr>
          <w:sz w:val="28"/>
          <w:szCs w:val="28"/>
        </w:rPr>
        <w:t xml:space="preserve">. </w:t>
      </w:r>
    </w:p>
    <w:p w14:paraId="1C15C27F" w14:textId="77777777" w:rsidR="00F16E3F" w:rsidRPr="00F16E3F" w:rsidRDefault="00EC3A4B" w:rsidP="00F16E3F">
      <w:pPr>
        <w:pStyle w:val="ListParagraph"/>
        <w:rPr>
          <w:sz w:val="28"/>
          <w:szCs w:val="28"/>
        </w:rPr>
      </w:pPr>
      <w:r w:rsidRPr="00F16E3F">
        <w:rPr>
          <w:sz w:val="28"/>
          <w:szCs w:val="28"/>
        </w:rPr>
        <w:t>Refer form to police (anonymously, if requested).</w:t>
      </w:r>
    </w:p>
    <w:p w14:paraId="4AF8B75F" w14:textId="507E65D7" w:rsidR="00F16E3F" w:rsidRPr="00F16E3F" w:rsidRDefault="00F16E3F" w:rsidP="00F16E3F">
      <w:pPr>
        <w:pStyle w:val="ListParagraph"/>
        <w:numPr>
          <w:ilvl w:val="0"/>
          <w:numId w:val="1"/>
        </w:numPr>
        <w:rPr>
          <w:sz w:val="28"/>
          <w:szCs w:val="28"/>
        </w:rPr>
      </w:pPr>
      <w:r w:rsidRPr="00F16E3F">
        <w:rPr>
          <w:b/>
          <w:bCs/>
          <w:sz w:val="28"/>
          <w:szCs w:val="28"/>
        </w:rPr>
        <w:t>Multiagency meeting or refer into Mainstream Group:</w:t>
      </w:r>
      <w:r w:rsidRPr="00F16E3F">
        <w:rPr>
          <w:sz w:val="28"/>
          <w:szCs w:val="28"/>
        </w:rPr>
        <w:t xml:space="preserve"> i.e., MASH/MARAC to develop care plan, e.g., around safety, housing, mental/physical health, legal advice, work options, social/cultural needs, etc.</w:t>
      </w:r>
    </w:p>
    <w:p w14:paraId="3EBA3204" w14:textId="77777777" w:rsidR="00F16E3F" w:rsidRPr="00F16E3F" w:rsidRDefault="00F16E3F" w:rsidP="00F16E3F">
      <w:pPr>
        <w:pStyle w:val="ListParagraph"/>
        <w:rPr>
          <w:sz w:val="28"/>
          <w:szCs w:val="28"/>
        </w:rPr>
      </w:pPr>
      <w:r w:rsidRPr="00F16E3F">
        <w:rPr>
          <w:b/>
          <w:bCs/>
          <w:sz w:val="28"/>
          <w:szCs w:val="28"/>
        </w:rPr>
        <w:t>Pre-decision housing:</w:t>
      </w:r>
      <w:r w:rsidRPr="00F16E3F">
        <w:rPr>
          <w:sz w:val="28"/>
          <w:szCs w:val="28"/>
        </w:rPr>
        <w:t xml:space="preserve"> If PV has NRPF and no duty to provide housing/support under other safeguarding/human rights legislation, contact the Salvation Army (TSA) for accommodation and/or outreach support (0300 303 8151), including pre-RG housing, subject to assessment if PV is destitute.</w:t>
      </w:r>
    </w:p>
    <w:p w14:paraId="4F58A4F3" w14:textId="77777777" w:rsidR="00F16E3F" w:rsidRPr="00F16E3F" w:rsidRDefault="00F16E3F" w:rsidP="00F16E3F">
      <w:pPr>
        <w:pStyle w:val="ListParagraph"/>
        <w:numPr>
          <w:ilvl w:val="0"/>
          <w:numId w:val="1"/>
        </w:numPr>
        <w:rPr>
          <w:sz w:val="28"/>
          <w:szCs w:val="28"/>
        </w:rPr>
      </w:pPr>
      <w:r w:rsidRPr="00F16E3F">
        <w:rPr>
          <w:b/>
          <w:bCs/>
          <w:sz w:val="28"/>
          <w:szCs w:val="28"/>
        </w:rPr>
        <w:t>Decision returned:</w:t>
      </w:r>
      <w:r w:rsidRPr="00F16E3F">
        <w:rPr>
          <w:sz w:val="28"/>
          <w:szCs w:val="28"/>
        </w:rPr>
        <w:t xml:space="preserve"> Forward to </w:t>
      </w:r>
      <w:hyperlink r:id="rId15" w:history="1">
        <w:r w:rsidRPr="00F16E3F">
          <w:rPr>
            <w:rStyle w:val="Hyperlink"/>
            <w:sz w:val="28"/>
            <w:szCs w:val="28"/>
          </w:rPr>
          <w:t>community.safety@bexley.gov.uk</w:t>
        </w:r>
      </w:hyperlink>
      <w:r w:rsidRPr="00F16E3F">
        <w:rPr>
          <w:sz w:val="28"/>
          <w:szCs w:val="28"/>
        </w:rPr>
        <w:t xml:space="preserve"> and Screeners or MASH for recording. </w:t>
      </w:r>
    </w:p>
    <w:p w14:paraId="13125948" w14:textId="77777777" w:rsidR="00F16E3F" w:rsidRPr="00F16E3F" w:rsidRDefault="00F16E3F" w:rsidP="00F16E3F">
      <w:pPr>
        <w:pStyle w:val="ListParagraph"/>
        <w:rPr>
          <w:sz w:val="28"/>
          <w:szCs w:val="28"/>
        </w:rPr>
      </w:pPr>
      <w:r w:rsidRPr="00F16E3F">
        <w:rPr>
          <w:b/>
          <w:bCs/>
          <w:sz w:val="28"/>
          <w:szCs w:val="28"/>
        </w:rPr>
        <w:t>If positive, 45-day recovery and reflection period:</w:t>
      </w:r>
      <w:r w:rsidRPr="00F16E3F">
        <w:rPr>
          <w:sz w:val="28"/>
          <w:szCs w:val="28"/>
        </w:rPr>
        <w:t xml:space="preserve"> If PV is rehoused outside borough, advocate should contact TSA safe house’s LA, ensure they have all relevant documents. Ask new LA, with the safe house, to develop an exist plan for PV. Original advocate should follow up in 45 days.</w:t>
      </w:r>
    </w:p>
    <w:p w14:paraId="280CABB4" w14:textId="245B15CC" w:rsidR="00F16E3F" w:rsidRPr="00F16E3F" w:rsidRDefault="00F16E3F" w:rsidP="00F16E3F">
      <w:pPr>
        <w:pStyle w:val="ListParagraph"/>
        <w:rPr>
          <w:sz w:val="28"/>
          <w:szCs w:val="28"/>
        </w:rPr>
      </w:pPr>
      <w:r w:rsidRPr="00F16E3F">
        <w:rPr>
          <w:b/>
          <w:bCs/>
          <w:sz w:val="28"/>
          <w:szCs w:val="28"/>
        </w:rPr>
        <w:t>If negative, may seek Reconsideration:</w:t>
      </w:r>
      <w:r w:rsidRPr="00F16E3F">
        <w:rPr>
          <w:sz w:val="28"/>
          <w:szCs w:val="28"/>
        </w:rPr>
        <w:t xml:space="preserve"> Ask for the decision to be reconsidered. If refused, then this can be challenged via Judicial Review or in some cases via Immigration Tribunal.</w:t>
      </w:r>
    </w:p>
    <w:p w14:paraId="3ACAF02E" w14:textId="5E625487" w:rsidR="00F16E3F" w:rsidRPr="00F16E3F" w:rsidRDefault="00F16E3F" w:rsidP="00F16E3F">
      <w:pPr>
        <w:pStyle w:val="ListParagraph"/>
        <w:numPr>
          <w:ilvl w:val="0"/>
          <w:numId w:val="1"/>
        </w:numPr>
        <w:rPr>
          <w:rStyle w:val="Hyperlink"/>
          <w:color w:val="auto"/>
          <w:sz w:val="28"/>
          <w:szCs w:val="28"/>
          <w:u w:val="none"/>
        </w:rPr>
      </w:pPr>
      <w:r w:rsidRPr="00F16E3F">
        <w:rPr>
          <w:b/>
          <w:bCs/>
          <w:sz w:val="28"/>
          <w:szCs w:val="28"/>
        </w:rPr>
        <w:lastRenderedPageBreak/>
        <w:t>Carry out assessment of need/risk:</w:t>
      </w:r>
      <w:r w:rsidRPr="00F16E3F">
        <w:rPr>
          <w:sz w:val="28"/>
          <w:szCs w:val="28"/>
        </w:rPr>
        <w:t xml:space="preserve"> Carry out second needs and risk assessment re housing, benefits, </w:t>
      </w:r>
      <w:proofErr w:type="spellStart"/>
      <w:r w:rsidRPr="00F16E3F">
        <w:rPr>
          <w:sz w:val="28"/>
          <w:szCs w:val="28"/>
        </w:rPr>
        <w:t>esol</w:t>
      </w:r>
      <w:proofErr w:type="spellEnd"/>
      <w:r w:rsidRPr="00F16E3F">
        <w:rPr>
          <w:sz w:val="28"/>
          <w:szCs w:val="28"/>
        </w:rPr>
        <w:t xml:space="preserve">, training, non-statutory support, legal needs including immigration. Safeguard the victim and work to reduce risks and prevent re-exploitation, including provision of safe housing where required. If PV </w:t>
      </w:r>
      <w:proofErr w:type="gramStart"/>
      <w:r w:rsidRPr="00F16E3F">
        <w:rPr>
          <w:sz w:val="28"/>
          <w:szCs w:val="28"/>
        </w:rPr>
        <w:t>doesn’t</w:t>
      </w:r>
      <w:proofErr w:type="gramEnd"/>
      <w:r w:rsidRPr="00F16E3F">
        <w:rPr>
          <w:sz w:val="28"/>
          <w:szCs w:val="28"/>
        </w:rPr>
        <w:t xml:space="preserve"> meet threshold criteria for care, support or housing, or has NRPF, consider international duties and potential breaches of convention or community rights. Consider referrals to non-statutory support services </w:t>
      </w:r>
      <w:hyperlink r:id="rId16" w:history="1">
        <w:r w:rsidRPr="00F16E3F">
          <w:rPr>
            <w:rStyle w:val="Hyperlink"/>
            <w:sz w:val="28"/>
            <w:szCs w:val="28"/>
          </w:rPr>
          <w:t>here.</w:t>
        </w:r>
      </w:hyperlink>
    </w:p>
    <w:p w14:paraId="7D51B4D4" w14:textId="25B44B4A" w:rsidR="00F16E3F" w:rsidRPr="00F16E3F" w:rsidRDefault="00F16E3F" w:rsidP="00F16E3F">
      <w:pPr>
        <w:pStyle w:val="ListParagraph"/>
        <w:numPr>
          <w:ilvl w:val="0"/>
          <w:numId w:val="1"/>
        </w:numPr>
        <w:rPr>
          <w:sz w:val="28"/>
          <w:szCs w:val="28"/>
        </w:rPr>
      </w:pPr>
      <w:r w:rsidRPr="00F16E3F">
        <w:rPr>
          <w:b/>
          <w:bCs/>
          <w:sz w:val="28"/>
          <w:szCs w:val="28"/>
        </w:rPr>
        <w:t>Bi-monthly check-ups:</w:t>
      </w:r>
      <w:r w:rsidRPr="00F16E3F">
        <w:rPr>
          <w:sz w:val="28"/>
          <w:szCs w:val="28"/>
        </w:rPr>
        <w:t xml:space="preserve"> Review PVs assessment for at least 6 months.</w:t>
      </w:r>
    </w:p>
    <w:p w14:paraId="1AFB6E80" w14:textId="77777777" w:rsidR="00F16E3F" w:rsidRPr="00F16E3F" w:rsidRDefault="00F16E3F" w:rsidP="00F16E3F">
      <w:pPr>
        <w:pStyle w:val="ListParagraph"/>
        <w:rPr>
          <w:sz w:val="28"/>
          <w:szCs w:val="28"/>
        </w:rPr>
      </w:pPr>
    </w:p>
    <w:p w14:paraId="1B0E3A70" w14:textId="77777777" w:rsidR="00F16E3F" w:rsidRPr="00F16E3F" w:rsidRDefault="00F16E3F" w:rsidP="00F16E3F">
      <w:pPr>
        <w:pStyle w:val="ListParagraph"/>
        <w:rPr>
          <w:sz w:val="28"/>
          <w:szCs w:val="28"/>
        </w:rPr>
      </w:pPr>
    </w:p>
    <w:p w14:paraId="41FED0D7" w14:textId="77777777" w:rsidR="00EC3A4B" w:rsidRPr="00F16E3F" w:rsidRDefault="00EC3A4B" w:rsidP="00F16E3F">
      <w:pPr>
        <w:pStyle w:val="ListParagraph"/>
        <w:numPr>
          <w:ilvl w:val="0"/>
          <w:numId w:val="6"/>
        </w:numPr>
        <w:rPr>
          <w:sz w:val="28"/>
          <w:szCs w:val="28"/>
        </w:rPr>
      </w:pPr>
      <w:r w:rsidRPr="00F16E3F">
        <w:rPr>
          <w:b/>
          <w:bCs/>
          <w:sz w:val="28"/>
          <w:szCs w:val="28"/>
          <w:u w:val="single"/>
        </w:rPr>
        <w:t>For Non-Consenting Adults,</w:t>
      </w:r>
      <w:r w:rsidRPr="00F16E3F">
        <w:rPr>
          <w:b/>
          <w:bCs/>
          <w:sz w:val="28"/>
          <w:szCs w:val="28"/>
        </w:rPr>
        <w:t xml:space="preserve"> Complete and submit Duty to Notify (DTN) form:</w:t>
      </w:r>
      <w:r w:rsidRPr="00F16E3F">
        <w:rPr>
          <w:sz w:val="28"/>
          <w:szCs w:val="28"/>
        </w:rPr>
        <w:t xml:space="preserve"> Online form </w:t>
      </w:r>
      <w:hyperlink r:id="rId17" w:history="1">
        <w:r w:rsidRPr="00F16E3F">
          <w:rPr>
            <w:rStyle w:val="Hyperlink"/>
            <w:sz w:val="28"/>
            <w:szCs w:val="28"/>
          </w:rPr>
          <w:t>here.</w:t>
        </w:r>
      </w:hyperlink>
      <w:r w:rsidRPr="00F16E3F">
        <w:rPr>
          <w:sz w:val="28"/>
          <w:szCs w:val="28"/>
        </w:rPr>
        <w:t xml:space="preserve"> Form must be anonymised if PV wishes. Refer anonymised form to police. Inform </w:t>
      </w:r>
      <w:hyperlink r:id="rId18" w:history="1">
        <w:r w:rsidRPr="00F16E3F">
          <w:rPr>
            <w:rStyle w:val="Hyperlink"/>
            <w:sz w:val="28"/>
            <w:szCs w:val="28"/>
          </w:rPr>
          <w:t>community.safety@bexley.gov.uk</w:t>
        </w:r>
      </w:hyperlink>
      <w:r w:rsidRPr="00F16E3F">
        <w:rPr>
          <w:sz w:val="28"/>
          <w:szCs w:val="28"/>
        </w:rPr>
        <w:t xml:space="preserve"> a </w:t>
      </w:r>
      <w:proofErr w:type="spellStart"/>
      <w:r w:rsidRPr="00F16E3F">
        <w:rPr>
          <w:sz w:val="28"/>
          <w:szCs w:val="28"/>
        </w:rPr>
        <w:t>DtN</w:t>
      </w:r>
      <w:proofErr w:type="spellEnd"/>
      <w:r w:rsidRPr="00F16E3F">
        <w:rPr>
          <w:sz w:val="28"/>
          <w:szCs w:val="28"/>
        </w:rPr>
        <w:t xml:space="preserve"> has been made.</w:t>
      </w:r>
    </w:p>
    <w:p w14:paraId="0D232621" w14:textId="11DF63A8" w:rsidR="00EC3A4B" w:rsidRPr="00F16E3F" w:rsidRDefault="00EC3A4B" w:rsidP="00F16E3F">
      <w:pPr>
        <w:pStyle w:val="ListParagraph"/>
        <w:rPr>
          <w:sz w:val="28"/>
          <w:szCs w:val="28"/>
        </w:rPr>
      </w:pPr>
      <w:r w:rsidRPr="00F16E3F">
        <w:rPr>
          <w:sz w:val="28"/>
          <w:szCs w:val="28"/>
        </w:rPr>
        <w:t>NB: some PVs will agree to go into NRM at a later date. Review at next step.</w:t>
      </w:r>
    </w:p>
    <w:p w14:paraId="2F02C80E" w14:textId="77777777" w:rsidR="00F16E3F" w:rsidRPr="00F16E3F" w:rsidRDefault="00F16E3F" w:rsidP="00F16E3F">
      <w:pPr>
        <w:pStyle w:val="ListParagraph"/>
        <w:numPr>
          <w:ilvl w:val="0"/>
          <w:numId w:val="6"/>
        </w:numPr>
        <w:rPr>
          <w:sz w:val="28"/>
          <w:szCs w:val="28"/>
        </w:rPr>
      </w:pPr>
      <w:r w:rsidRPr="00F16E3F">
        <w:rPr>
          <w:b/>
          <w:bCs/>
          <w:sz w:val="28"/>
          <w:szCs w:val="28"/>
        </w:rPr>
        <w:t>Carry out assessment of need/risk:</w:t>
      </w:r>
      <w:r w:rsidRPr="00F16E3F">
        <w:rPr>
          <w:sz w:val="28"/>
          <w:szCs w:val="28"/>
        </w:rPr>
        <w:t xml:space="preserve"> Carry out second needs and risk assessment re housing, benefits, </w:t>
      </w:r>
      <w:proofErr w:type="spellStart"/>
      <w:r w:rsidRPr="00F16E3F">
        <w:rPr>
          <w:sz w:val="28"/>
          <w:szCs w:val="28"/>
        </w:rPr>
        <w:t>esol</w:t>
      </w:r>
      <w:proofErr w:type="spellEnd"/>
      <w:r w:rsidRPr="00F16E3F">
        <w:rPr>
          <w:sz w:val="28"/>
          <w:szCs w:val="28"/>
        </w:rPr>
        <w:t xml:space="preserve">, training, non-statutory support, legal needs including immigration. Safeguard the victim and work to reduce risks and prevent re-exploitation, including provision of safe housing where required. If PV </w:t>
      </w:r>
      <w:proofErr w:type="gramStart"/>
      <w:r w:rsidRPr="00F16E3F">
        <w:rPr>
          <w:sz w:val="28"/>
          <w:szCs w:val="28"/>
        </w:rPr>
        <w:t>doesn’t</w:t>
      </w:r>
      <w:proofErr w:type="gramEnd"/>
      <w:r w:rsidRPr="00F16E3F">
        <w:rPr>
          <w:sz w:val="28"/>
          <w:szCs w:val="28"/>
        </w:rPr>
        <w:t xml:space="preserve"> meet threshold criteria for care, support or housing, or has NRPF, consider international duties and potential breaches of convention or community rights. Consider referrals to non-statutory support services </w:t>
      </w:r>
      <w:hyperlink r:id="rId19" w:history="1">
        <w:r w:rsidRPr="00F16E3F">
          <w:rPr>
            <w:rStyle w:val="Hyperlink"/>
            <w:sz w:val="28"/>
            <w:szCs w:val="28"/>
          </w:rPr>
          <w:t>here.</w:t>
        </w:r>
      </w:hyperlink>
    </w:p>
    <w:p w14:paraId="10B90D55" w14:textId="77777777" w:rsidR="00F16E3F" w:rsidRPr="00F16E3F" w:rsidRDefault="00F16E3F" w:rsidP="00F16E3F">
      <w:pPr>
        <w:pStyle w:val="ListParagraph"/>
        <w:numPr>
          <w:ilvl w:val="0"/>
          <w:numId w:val="6"/>
        </w:numPr>
        <w:rPr>
          <w:sz w:val="28"/>
          <w:szCs w:val="28"/>
        </w:rPr>
      </w:pPr>
      <w:r w:rsidRPr="00F16E3F">
        <w:rPr>
          <w:b/>
          <w:bCs/>
          <w:sz w:val="28"/>
          <w:szCs w:val="28"/>
        </w:rPr>
        <w:t>Bi-monthly check-ups:</w:t>
      </w:r>
      <w:r w:rsidRPr="00F16E3F">
        <w:rPr>
          <w:sz w:val="28"/>
          <w:szCs w:val="28"/>
        </w:rPr>
        <w:t xml:space="preserve"> Review PVs assessment for at least 6 months.</w:t>
      </w:r>
    </w:p>
    <w:p w14:paraId="469C0564" w14:textId="5BB9AA5C" w:rsidR="00EC3A4B" w:rsidRPr="00F16E3F" w:rsidRDefault="00EC3A4B" w:rsidP="00F16E3F">
      <w:pPr>
        <w:pStyle w:val="ListParagraph"/>
        <w:rPr>
          <w:sz w:val="28"/>
          <w:szCs w:val="28"/>
        </w:rPr>
      </w:pPr>
    </w:p>
    <w:p w14:paraId="0001D690" w14:textId="77777777" w:rsidR="00EC3A4B" w:rsidRPr="00F16E3F" w:rsidRDefault="00EC3A4B" w:rsidP="00F16E3F">
      <w:pPr>
        <w:rPr>
          <w:sz w:val="28"/>
          <w:szCs w:val="28"/>
        </w:rPr>
      </w:pPr>
    </w:p>
    <w:p w14:paraId="6C311EA9" w14:textId="77777777" w:rsidR="00EC3A4B" w:rsidRPr="00F16E3F" w:rsidRDefault="00EC3A4B" w:rsidP="00F16E3F">
      <w:pPr>
        <w:rPr>
          <w:b/>
          <w:bCs/>
          <w:sz w:val="28"/>
          <w:szCs w:val="28"/>
          <w:u w:val="single"/>
        </w:rPr>
      </w:pPr>
    </w:p>
    <w:sectPr w:rsidR="00EC3A4B" w:rsidRPr="00F16E3F" w:rsidSect="00F16E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E9D"/>
    <w:multiLevelType w:val="hybridMultilevel"/>
    <w:tmpl w:val="AB38035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84485"/>
    <w:multiLevelType w:val="hybridMultilevel"/>
    <w:tmpl w:val="A5C02834"/>
    <w:lvl w:ilvl="0" w:tplc="C1A42A2E">
      <w:start w:val="1"/>
      <w:numFmt w:val="decimal"/>
      <w:lvlText w:val="%1."/>
      <w:lvlJc w:val="left"/>
      <w:pPr>
        <w:ind w:left="1440" w:hanging="360"/>
      </w:pPr>
      <w:rPr>
        <w:rFonts w:hint="default"/>
        <w:sz w:val="22"/>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2860CDF"/>
    <w:multiLevelType w:val="hybridMultilevel"/>
    <w:tmpl w:val="0B0AD05A"/>
    <w:lvl w:ilvl="0" w:tplc="9086D368">
      <w:start w:val="6"/>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866EA8"/>
    <w:multiLevelType w:val="hybridMultilevel"/>
    <w:tmpl w:val="FC18B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5B25AA"/>
    <w:multiLevelType w:val="hybridMultilevel"/>
    <w:tmpl w:val="2B3045E0"/>
    <w:lvl w:ilvl="0" w:tplc="C1A42A2E">
      <w:start w:val="1"/>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A576B7"/>
    <w:multiLevelType w:val="hybridMultilevel"/>
    <w:tmpl w:val="13A6157C"/>
    <w:lvl w:ilvl="0" w:tplc="C1A42A2E">
      <w:start w:val="1"/>
      <w:numFmt w:val="decimal"/>
      <w:lvlText w:val="%1."/>
      <w:lvlJc w:val="left"/>
      <w:pPr>
        <w:ind w:left="720" w:hanging="360"/>
      </w:pPr>
      <w:rPr>
        <w:rFonts w:hint="default"/>
        <w:sz w:val="22"/>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0691250">
    <w:abstractNumId w:val="5"/>
  </w:num>
  <w:num w:numId="2" w16cid:durableId="2065642855">
    <w:abstractNumId w:val="0"/>
  </w:num>
  <w:num w:numId="3" w16cid:durableId="1752312441">
    <w:abstractNumId w:val="1"/>
  </w:num>
  <w:num w:numId="4" w16cid:durableId="801654000">
    <w:abstractNumId w:val="3"/>
  </w:num>
  <w:num w:numId="5" w16cid:durableId="1093238625">
    <w:abstractNumId w:val="4"/>
  </w:num>
  <w:num w:numId="6" w16cid:durableId="70782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4B"/>
    <w:rsid w:val="000752C2"/>
    <w:rsid w:val="0009430B"/>
    <w:rsid w:val="000E4042"/>
    <w:rsid w:val="001114E6"/>
    <w:rsid w:val="00194FEA"/>
    <w:rsid w:val="00346651"/>
    <w:rsid w:val="00384286"/>
    <w:rsid w:val="003B3288"/>
    <w:rsid w:val="00420799"/>
    <w:rsid w:val="006234FD"/>
    <w:rsid w:val="006E2D0D"/>
    <w:rsid w:val="00791A09"/>
    <w:rsid w:val="00852E62"/>
    <w:rsid w:val="00894773"/>
    <w:rsid w:val="009F727B"/>
    <w:rsid w:val="00AA641A"/>
    <w:rsid w:val="00AB199B"/>
    <w:rsid w:val="00B229D0"/>
    <w:rsid w:val="00C73CBB"/>
    <w:rsid w:val="00D47CEE"/>
    <w:rsid w:val="00DA722A"/>
    <w:rsid w:val="00DC4A43"/>
    <w:rsid w:val="00DC6704"/>
    <w:rsid w:val="00E37AB6"/>
    <w:rsid w:val="00E44534"/>
    <w:rsid w:val="00E63000"/>
    <w:rsid w:val="00EC3A4B"/>
    <w:rsid w:val="00F1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FACA"/>
  <w15:chartTrackingRefBased/>
  <w15:docId w15:val="{C68A267B-0B09-4034-AED2-DA509976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09"/>
    <w:rPr>
      <w:rFonts w:ascii="Lato" w:hAnsi="Lato"/>
    </w:rPr>
  </w:style>
  <w:style w:type="paragraph" w:styleId="Heading1">
    <w:name w:val="heading 1"/>
    <w:basedOn w:val="Normal"/>
    <w:next w:val="Normal"/>
    <w:link w:val="Heading1Char"/>
    <w:uiPriority w:val="9"/>
    <w:qFormat/>
    <w:rsid w:val="00791A09"/>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791A09"/>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791A09"/>
    <w:pPr>
      <w:outlineLvl w:val="2"/>
    </w:pPr>
    <w:rPr>
      <w:sz w:val="32"/>
    </w:rPr>
  </w:style>
  <w:style w:type="paragraph" w:styleId="Heading4">
    <w:name w:val="heading 4"/>
    <w:basedOn w:val="Normal"/>
    <w:next w:val="Normal"/>
    <w:link w:val="Heading4Char"/>
    <w:uiPriority w:val="9"/>
    <w:unhideWhenUsed/>
    <w:qFormat/>
    <w:rsid w:val="00791A09"/>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791A09"/>
    <w:pPr>
      <w:outlineLvl w:val="4"/>
    </w:pPr>
    <w:rPr>
      <w:sz w:val="24"/>
    </w:rPr>
  </w:style>
  <w:style w:type="paragraph" w:styleId="Heading6">
    <w:name w:val="heading 6"/>
    <w:basedOn w:val="Heading5"/>
    <w:next w:val="Normal"/>
    <w:link w:val="Heading6Char"/>
    <w:uiPriority w:val="9"/>
    <w:unhideWhenUsed/>
    <w:qFormat/>
    <w:rsid w:val="00791A09"/>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F7EC09"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A09"/>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791A09"/>
    <w:rPr>
      <w:rFonts w:ascii="Lato Black" w:hAnsi="Lato Black"/>
      <w:sz w:val="40"/>
      <w:szCs w:val="66"/>
    </w:rPr>
  </w:style>
  <w:style w:type="character" w:customStyle="1" w:styleId="Heading3Char">
    <w:name w:val="Heading 3 Char"/>
    <w:basedOn w:val="DefaultParagraphFont"/>
    <w:link w:val="Heading3"/>
    <w:uiPriority w:val="9"/>
    <w:rsid w:val="00791A09"/>
    <w:rPr>
      <w:rFonts w:ascii="Lato Black" w:hAnsi="Lato Black"/>
      <w:sz w:val="32"/>
      <w:szCs w:val="66"/>
    </w:rPr>
  </w:style>
  <w:style w:type="character" w:customStyle="1" w:styleId="Heading4Char">
    <w:name w:val="Heading 4 Char"/>
    <w:basedOn w:val="DefaultParagraphFont"/>
    <w:link w:val="Heading4"/>
    <w:uiPriority w:val="9"/>
    <w:rsid w:val="00791A09"/>
    <w:rPr>
      <w:rFonts w:ascii="Lato Black" w:hAnsi="Lato Black"/>
      <w:sz w:val="28"/>
      <w:szCs w:val="32"/>
    </w:rPr>
  </w:style>
  <w:style w:type="character" w:customStyle="1" w:styleId="Heading5Char">
    <w:name w:val="Heading 5 Char"/>
    <w:basedOn w:val="DefaultParagraphFont"/>
    <w:link w:val="Heading5"/>
    <w:uiPriority w:val="9"/>
    <w:rsid w:val="00791A09"/>
    <w:rPr>
      <w:rFonts w:ascii="Lato Black" w:hAnsi="Lato Black"/>
      <w:sz w:val="24"/>
      <w:szCs w:val="32"/>
    </w:rPr>
  </w:style>
  <w:style w:type="character" w:customStyle="1" w:styleId="Heading6Char">
    <w:name w:val="Heading 6 Char"/>
    <w:basedOn w:val="DefaultParagraphFont"/>
    <w:link w:val="Heading6"/>
    <w:uiPriority w:val="9"/>
    <w:rsid w:val="00791A09"/>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F7EC09"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F7EC09"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F7EC09"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F7EC09"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F7EC09" w:themeColor="accent1"/>
      </w:pBdr>
      <w:spacing w:before="200" w:after="280"/>
      <w:ind w:left="936" w:right="936"/>
    </w:pPr>
    <w:rPr>
      <w:b/>
      <w:bCs/>
      <w:i/>
      <w:iCs/>
      <w:color w:val="F7EC09" w:themeColor="accent1"/>
    </w:rPr>
  </w:style>
  <w:style w:type="character" w:customStyle="1" w:styleId="IntenseQuoteChar">
    <w:name w:val="Intense Quote Char"/>
    <w:basedOn w:val="DefaultParagraphFont"/>
    <w:link w:val="IntenseQuote"/>
    <w:uiPriority w:val="30"/>
    <w:rsid w:val="00DA722A"/>
    <w:rPr>
      <w:b/>
      <w:bCs/>
      <w:i/>
      <w:iCs/>
      <w:color w:val="F7EC09"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F7EC09" w:themeColor="accent1"/>
    </w:rPr>
  </w:style>
  <w:style w:type="character" w:styleId="SubtleReference">
    <w:name w:val="Subtle Reference"/>
    <w:basedOn w:val="DefaultParagraphFont"/>
    <w:uiPriority w:val="31"/>
    <w:qFormat/>
    <w:rsid w:val="00DA722A"/>
    <w:rPr>
      <w:smallCaps/>
      <w:color w:val="002060" w:themeColor="accent2"/>
      <w:u w:val="single"/>
    </w:rPr>
  </w:style>
  <w:style w:type="character" w:styleId="IntenseReference">
    <w:name w:val="Intense Reference"/>
    <w:basedOn w:val="DefaultParagraphFont"/>
    <w:uiPriority w:val="32"/>
    <w:qFormat/>
    <w:rsid w:val="00DA722A"/>
    <w:rPr>
      <w:b/>
      <w:bCs/>
      <w:smallCaps/>
      <w:color w:val="002060"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F7EC09" w:themeColor="accent1"/>
      <w:sz w:val="18"/>
      <w:szCs w:val="18"/>
    </w:rPr>
  </w:style>
  <w:style w:type="table" w:customStyle="1" w:styleId="BexleyTable">
    <w:name w:val="Bexley Table"/>
    <w:basedOn w:val="TableNormal"/>
    <w:uiPriority w:val="99"/>
    <w:rsid w:val="00C73CBB"/>
    <w:pPr>
      <w:spacing w:after="0" w:line="240" w:lineRule="auto"/>
    </w:pPr>
    <w:rPr>
      <w:rFonts w:ascii="Lato" w:hAnsi="Lato" w:cs="Times New Roman"/>
      <w:color w:val="FFFFFF"/>
      <w:sz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13" w:type="dxa"/>
        <w:bottom w:w="113" w:type="dxa"/>
      </w:tblCellMar>
    </w:tblPr>
    <w:tcPr>
      <w:shd w:val="clear" w:color="auto" w:fill="E1FBFF"/>
      <w:tcMar>
        <w:top w:w="85" w:type="dxa"/>
      </w:tcMar>
    </w:tcPr>
    <w:tblStylePr w:type="firstRow">
      <w:pPr>
        <w:jc w:val="left"/>
      </w:pPr>
      <w:rPr>
        <w:rFonts w:ascii="Lato Black" w:hAnsi="Lato Black"/>
        <w:b/>
        <w:color w:val="D82A91"/>
        <w:sz w:val="20"/>
      </w:rPr>
      <w:tblPr/>
      <w:tcPr>
        <w:shd w:val="clear" w:color="auto" w:fill="00BDD6"/>
      </w:tcPr>
    </w:tblStylePr>
  </w:style>
  <w:style w:type="table" w:styleId="TableGrid">
    <w:name w:val="Table Grid"/>
    <w:basedOn w:val="TableNormal"/>
    <w:uiPriority w:val="59"/>
    <w:rsid w:val="00AA641A"/>
    <w:pPr>
      <w:spacing w:after="0" w:line="240" w:lineRule="auto"/>
    </w:pPr>
    <w:rPr>
      <w:rFonts w:ascii="Lato" w:hAnsi="Lato"/>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C0F8FF" w:themeFill="accent4" w:themeFillTint="33"/>
    </w:tcPr>
    <w:tblStylePr w:type="firstRow">
      <w:rPr>
        <w:rFonts w:ascii="Lato Black" w:hAnsi="Lato Black"/>
        <w:b/>
        <w:sz w:val="20"/>
      </w:rPr>
      <w:tblPr/>
      <w:tcPr>
        <w:tcBorders>
          <w:top w:val="nil"/>
          <w:left w:val="nil"/>
          <w:bottom w:val="nil"/>
          <w:right w:val="nil"/>
          <w:insideH w:val="nil"/>
          <w:insideV w:val="single" w:sz="12" w:space="0" w:color="F8F8F8" w:themeColor="background2"/>
          <w:tl2br w:val="nil"/>
          <w:tr2bl w:val="nil"/>
        </w:tcBorders>
        <w:shd w:val="clear" w:color="auto" w:fill="00BDD6"/>
      </w:tcPr>
    </w:tblStylePr>
  </w:style>
  <w:style w:type="character" w:styleId="Hyperlink">
    <w:name w:val="Hyperlink"/>
    <w:basedOn w:val="DefaultParagraphFont"/>
    <w:uiPriority w:val="99"/>
    <w:unhideWhenUsed/>
    <w:rsid w:val="00EC3A4B"/>
    <w:rPr>
      <w:color w:val="0042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optionsservice@bexley.gov.uk" TargetMode="External"/><Relationship Id="rId13" Type="http://schemas.openxmlformats.org/officeDocument/2006/relationships/hyperlink" Target="https://www.barnardos.org.uk/what-we-do/protecting-children/trafficked-children/ICTG-service-referral-form" TargetMode="External"/><Relationship Id="rId18" Type="http://schemas.openxmlformats.org/officeDocument/2006/relationships/hyperlink" Target="mailto:community.safety@bexle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childrensmashteam@bexley.gov.uk" TargetMode="External"/><Relationship Id="rId12" Type="http://schemas.openxmlformats.org/officeDocument/2006/relationships/hyperlink" Target="mailto:community.safety@bexley.gov.uk" TargetMode="External"/><Relationship Id="rId17" Type="http://schemas.openxmlformats.org/officeDocument/2006/relationships/hyperlink" Target="https://www.modernslavery.gov.uk/start" TargetMode="External"/><Relationship Id="rId2" Type="http://schemas.openxmlformats.org/officeDocument/2006/relationships/numbering" Target="numbering.xml"/><Relationship Id="rId16" Type="http://schemas.openxmlformats.org/officeDocument/2006/relationships/hyperlink" Target="https://www.safeguardingadultsinbexley.com/wp-content/uploads/Directory-of-MS-Support-Servic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creeners@bexley.gov.uk" TargetMode="External"/><Relationship Id="rId11" Type="http://schemas.openxmlformats.org/officeDocument/2006/relationships/hyperlink" Target="https://www.modernslavery.gov.uk/start" TargetMode="External"/><Relationship Id="rId5" Type="http://schemas.openxmlformats.org/officeDocument/2006/relationships/webSettings" Target="webSettings.xml"/><Relationship Id="rId15" Type="http://schemas.openxmlformats.org/officeDocument/2006/relationships/hyperlink" Target="mailto:community.safety@bexley.gov.uk" TargetMode="External"/><Relationship Id="rId10" Type="http://schemas.openxmlformats.org/officeDocument/2006/relationships/hyperlink" Target="mailto:housingoptionsservice@bexley.gov.uk" TargetMode="External"/><Relationship Id="rId19" Type="http://schemas.openxmlformats.org/officeDocument/2006/relationships/hyperlink" Target="https://www.safeguardingadultsinbexley.com/wp-content/uploads/Directory-of-MS-Support-Services.pdf" TargetMode="External"/><Relationship Id="rId4" Type="http://schemas.openxmlformats.org/officeDocument/2006/relationships/settings" Target="settings.xml"/><Relationship Id="rId9" Type="http://schemas.openxmlformats.org/officeDocument/2006/relationships/hyperlink" Target="mailto:community.safety@bexley.gov.uk" TargetMode="External"/><Relationship Id="rId14" Type="http://schemas.openxmlformats.org/officeDocument/2006/relationships/hyperlink" Target="mailto:mst@salvationarmy.org.uk" TargetMode="Externa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BFDB-5EED-492C-A48E-01A2975D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Rumbol, Maria</dc:creator>
  <cp:keywords/>
  <dc:description/>
  <cp:lastModifiedBy>Gregory, Alexandra</cp:lastModifiedBy>
  <cp:revision>2</cp:revision>
  <dcterms:created xsi:type="dcterms:W3CDTF">2022-06-23T08:42:00Z</dcterms:created>
  <dcterms:modified xsi:type="dcterms:W3CDTF">2022-06-23T08:42:00Z</dcterms:modified>
</cp:coreProperties>
</file>